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4072" w14:textId="77777777" w:rsidR="00836B52" w:rsidRPr="00AF53FB" w:rsidRDefault="0077115F"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smallCaps/>
          <w:color w:val="000000"/>
          <w:sz w:val="22"/>
        </w:rPr>
      </w:pPr>
      <w:r w:rsidRPr="00AF53FB">
        <w:rPr>
          <w:color w:val="000000"/>
          <w:sz w:val="22"/>
        </w:rPr>
        <w:t xml:space="preserve">Charlotte-Amélie </w:t>
      </w:r>
      <w:r w:rsidRPr="00AF53FB">
        <w:rPr>
          <w:smallCaps/>
          <w:color w:val="000000"/>
          <w:sz w:val="22"/>
        </w:rPr>
        <w:t xml:space="preserve">Piat-Martinaud </w:t>
      </w:r>
    </w:p>
    <w:p w14:paraId="678027FC" w14:textId="77777777" w:rsidR="0077115F" w:rsidRPr="00AF53FB" w:rsidRDefault="0077115F"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r w:rsidRPr="00AF53FB">
        <w:rPr>
          <w:color w:val="000000"/>
          <w:sz w:val="22"/>
        </w:rPr>
        <w:t>Université de Genève – Faculté de droit</w:t>
      </w:r>
    </w:p>
    <w:p w14:paraId="3A8ACED5" w14:textId="77777777" w:rsidR="00836B52" w:rsidRPr="00AF53FB" w:rsidRDefault="00836B52"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r w:rsidRPr="00AF53FB">
        <w:rPr>
          <w:color w:val="000000"/>
          <w:sz w:val="22"/>
        </w:rPr>
        <w:t>Année académique 2018-2019</w:t>
      </w:r>
    </w:p>
    <w:p w14:paraId="7A2D8483" w14:textId="77777777" w:rsidR="00836B52" w:rsidRPr="00AF53FB" w:rsidRDefault="00836B52"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p>
    <w:p w14:paraId="3F418C34" w14:textId="77777777" w:rsidR="00836B52" w:rsidRPr="00AF53FB" w:rsidRDefault="00836B52"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p>
    <w:p w14:paraId="50AC6F0C" w14:textId="77777777" w:rsidR="00836B52" w:rsidRPr="00AF53FB" w:rsidRDefault="00836B52"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p>
    <w:p w14:paraId="022CF621" w14:textId="77777777" w:rsidR="00836B52" w:rsidRPr="00AF53FB" w:rsidRDefault="00836B52"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p>
    <w:p w14:paraId="11EB1081" w14:textId="77777777" w:rsidR="00836B52" w:rsidRPr="00AF53FB" w:rsidRDefault="00836B52" w:rsidP="0083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color w:val="000000"/>
          <w:sz w:val="22"/>
        </w:rPr>
      </w:pPr>
    </w:p>
    <w:p w14:paraId="01E4E768" w14:textId="77777777" w:rsidR="009E746A" w:rsidRPr="00AF53FB" w:rsidRDefault="009E746A">
      <w:pPr>
        <w:rPr>
          <w:sz w:val="22"/>
        </w:rPr>
      </w:pPr>
    </w:p>
    <w:p w14:paraId="458E3049" w14:textId="77777777" w:rsidR="00836B52" w:rsidRPr="00AF53FB" w:rsidRDefault="00836B52">
      <w:pPr>
        <w:rPr>
          <w:sz w:val="22"/>
        </w:rPr>
      </w:pPr>
    </w:p>
    <w:p w14:paraId="7ADF4080" w14:textId="77777777" w:rsidR="00836B52" w:rsidRPr="00AF53FB" w:rsidRDefault="00836B52">
      <w:pPr>
        <w:rPr>
          <w:sz w:val="22"/>
        </w:rPr>
      </w:pPr>
    </w:p>
    <w:p w14:paraId="61BA797E" w14:textId="77777777" w:rsidR="00836B52" w:rsidRPr="00AF53FB" w:rsidRDefault="00836B52">
      <w:pPr>
        <w:rPr>
          <w:b/>
          <w:sz w:val="22"/>
        </w:rPr>
      </w:pPr>
    </w:p>
    <w:p w14:paraId="49D3AE84" w14:textId="77777777" w:rsidR="00836B52" w:rsidRPr="00AF53FB" w:rsidRDefault="00836B52">
      <w:pPr>
        <w:rPr>
          <w:b/>
          <w:sz w:val="22"/>
        </w:rPr>
      </w:pPr>
    </w:p>
    <w:p w14:paraId="58DACC54" w14:textId="77777777" w:rsidR="00836B52" w:rsidRPr="00AF53FB" w:rsidRDefault="00836B52">
      <w:pPr>
        <w:rPr>
          <w:b/>
          <w:sz w:val="22"/>
        </w:rPr>
      </w:pPr>
    </w:p>
    <w:p w14:paraId="5CDD8C34" w14:textId="77777777" w:rsidR="00836B52" w:rsidRPr="00AF53FB" w:rsidRDefault="006506EC" w:rsidP="0065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b/>
          <w:color w:val="000000"/>
          <w:sz w:val="22"/>
        </w:rPr>
      </w:pPr>
      <w:r w:rsidRPr="00AF53FB">
        <w:rPr>
          <w:b/>
          <w:color w:val="000000"/>
          <w:sz w:val="22"/>
        </w:rPr>
        <w:t>Exercice de r</w:t>
      </w:r>
      <w:r w:rsidR="0077115F" w:rsidRPr="00AF53FB">
        <w:rPr>
          <w:b/>
          <w:color w:val="000000"/>
          <w:sz w:val="22"/>
        </w:rPr>
        <w:t xml:space="preserve">édaction juridique : </w:t>
      </w:r>
      <w:r w:rsidRPr="00AF53FB">
        <w:rPr>
          <w:b/>
          <w:color w:val="000000"/>
          <w:sz w:val="22"/>
        </w:rPr>
        <w:t xml:space="preserve">Droit </w:t>
      </w:r>
      <w:r w:rsidR="0077115F" w:rsidRPr="00AF53FB">
        <w:rPr>
          <w:b/>
          <w:color w:val="000000"/>
          <w:sz w:val="22"/>
        </w:rPr>
        <w:t>patrimonial de la famille</w:t>
      </w:r>
    </w:p>
    <w:p w14:paraId="3A5890FD" w14:textId="77777777" w:rsidR="006506EC" w:rsidRPr="00AF53FB" w:rsidRDefault="006506EC" w:rsidP="0065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b/>
          <w:color w:val="000000"/>
          <w:sz w:val="22"/>
        </w:rPr>
      </w:pPr>
      <w:r w:rsidRPr="00AF53FB">
        <w:rPr>
          <w:b/>
          <w:color w:val="000000"/>
          <w:sz w:val="22"/>
        </w:rPr>
        <w:t>Sujet : Le trust dans le régime matrimonial de la participation aux acquêts</w:t>
      </w:r>
    </w:p>
    <w:p w14:paraId="72BF1B8A" w14:textId="77777777" w:rsidR="006506EC" w:rsidRPr="00AF53FB" w:rsidRDefault="006506EC" w:rsidP="0065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rPr>
      </w:pPr>
    </w:p>
    <w:p w14:paraId="289070F9" w14:textId="77777777" w:rsidR="006506EC" w:rsidRPr="00AF53FB" w:rsidRDefault="006506EC" w:rsidP="0065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rPr>
      </w:pPr>
    </w:p>
    <w:p w14:paraId="799CF32D" w14:textId="77777777" w:rsidR="006506EC"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i/>
          <w:color w:val="000000"/>
          <w:sz w:val="22"/>
          <w:lang w:val="en-US"/>
        </w:rPr>
      </w:pPr>
    </w:p>
    <w:p w14:paraId="1D5479EA" w14:textId="77777777" w:rsidR="00B63105" w:rsidRDefault="00B63105"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i/>
          <w:color w:val="000000"/>
          <w:sz w:val="22"/>
          <w:lang w:val="en-US"/>
        </w:rPr>
      </w:pPr>
    </w:p>
    <w:p w14:paraId="4CD5C04E" w14:textId="77777777" w:rsidR="00B63105" w:rsidRDefault="00B63105"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i/>
          <w:color w:val="000000"/>
          <w:sz w:val="22"/>
          <w:lang w:val="en-US"/>
        </w:rPr>
      </w:pPr>
    </w:p>
    <w:p w14:paraId="3F3F46F4" w14:textId="77777777" w:rsidR="00B63105" w:rsidRPr="00B63105" w:rsidRDefault="00B63105"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152A009C" w14:textId="77777777" w:rsidR="006506EC" w:rsidRPr="00B63105"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07660C82" w14:textId="77777777" w:rsidR="006506EC" w:rsidRPr="00B63105"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70FA94AA" w14:textId="77777777" w:rsidR="006506EC" w:rsidRPr="00B63105"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58263BDC" w14:textId="77777777" w:rsidR="006506EC" w:rsidRPr="00B63105"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4DD35BBC" w14:textId="77777777" w:rsidR="006506EC" w:rsidRPr="00B63105"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40731BF4" w14:textId="77777777" w:rsidR="006506EC" w:rsidRPr="00B63105" w:rsidRDefault="006506EC" w:rsidP="00771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color w:val="000000"/>
          <w:sz w:val="22"/>
          <w:lang w:val="en-US"/>
        </w:rPr>
      </w:pPr>
    </w:p>
    <w:p w14:paraId="1B04459F" w14:textId="77777777" w:rsidR="006506EC" w:rsidRPr="00AF53FB" w:rsidRDefault="006506EC" w:rsidP="0065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right"/>
        <w:rPr>
          <w:smallCaps/>
          <w:color w:val="000000"/>
          <w:sz w:val="22"/>
        </w:rPr>
      </w:pPr>
      <w:r w:rsidRPr="00AF53FB">
        <w:rPr>
          <w:color w:val="000000"/>
          <w:sz w:val="22"/>
        </w:rPr>
        <w:t xml:space="preserve">Professeure </w:t>
      </w:r>
      <w:r w:rsidR="00836B52" w:rsidRPr="00AF53FB">
        <w:rPr>
          <w:color w:val="000000"/>
          <w:sz w:val="22"/>
        </w:rPr>
        <w:t xml:space="preserve">: Audrey </w:t>
      </w:r>
      <w:r w:rsidR="00836B52" w:rsidRPr="00AF53FB">
        <w:rPr>
          <w:smallCaps/>
          <w:color w:val="000000"/>
          <w:sz w:val="22"/>
        </w:rPr>
        <w:t>Leuba</w:t>
      </w:r>
    </w:p>
    <w:p w14:paraId="0DEFA068" w14:textId="77777777" w:rsidR="006506EC" w:rsidRPr="00AF53FB" w:rsidRDefault="006506EC" w:rsidP="0065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right"/>
        <w:rPr>
          <w:smallCaps/>
          <w:color w:val="000000"/>
          <w:sz w:val="22"/>
        </w:rPr>
      </w:pPr>
      <w:r w:rsidRPr="00AF53FB">
        <w:rPr>
          <w:color w:val="000000"/>
          <w:sz w:val="22"/>
        </w:rPr>
        <w:t>Assistante </w:t>
      </w:r>
      <w:r w:rsidRPr="00AF53FB">
        <w:rPr>
          <w:smallCaps/>
          <w:color w:val="000000"/>
          <w:sz w:val="22"/>
        </w:rPr>
        <w:t xml:space="preserve">: </w:t>
      </w:r>
      <w:proofErr w:type="spellStart"/>
      <w:r w:rsidRPr="00AF53FB">
        <w:rPr>
          <w:color w:val="000000"/>
          <w:sz w:val="22"/>
        </w:rPr>
        <w:t>Merigona</w:t>
      </w:r>
      <w:proofErr w:type="spellEnd"/>
      <w:r w:rsidRPr="00AF53FB">
        <w:rPr>
          <w:smallCaps/>
          <w:color w:val="000000"/>
          <w:sz w:val="22"/>
        </w:rPr>
        <w:t xml:space="preserve"> </w:t>
      </w:r>
      <w:proofErr w:type="spellStart"/>
      <w:r w:rsidRPr="00AF53FB">
        <w:rPr>
          <w:smallCaps/>
          <w:color w:val="000000"/>
          <w:sz w:val="22"/>
        </w:rPr>
        <w:t>Uka</w:t>
      </w:r>
      <w:proofErr w:type="spellEnd"/>
    </w:p>
    <w:p w14:paraId="7FCBC06B" w14:textId="1D4B3E6B" w:rsidR="00771A8E" w:rsidRPr="009D48AF" w:rsidRDefault="002207AA" w:rsidP="009D4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right"/>
        <w:rPr>
          <w:color w:val="000000"/>
          <w:sz w:val="22"/>
        </w:rPr>
      </w:pPr>
      <w:r w:rsidRPr="00AF53FB">
        <w:rPr>
          <w:color w:val="000000"/>
          <w:sz w:val="22"/>
        </w:rPr>
        <w:t xml:space="preserve">Avril </w:t>
      </w:r>
      <w:r w:rsidR="00836B52" w:rsidRPr="00AF53FB">
        <w:rPr>
          <w:color w:val="000000"/>
          <w:sz w:val="22"/>
        </w:rPr>
        <w:t>2019</w:t>
      </w:r>
    </w:p>
    <w:p w14:paraId="4EA1A1FE" w14:textId="195D23B8" w:rsidR="00652173" w:rsidRPr="00AF53FB" w:rsidRDefault="00652173" w:rsidP="00652173">
      <w:pPr>
        <w:pStyle w:val="Citation"/>
        <w:rPr>
          <w:b/>
          <w:caps/>
          <w:color w:val="000000" w:themeColor="text1"/>
          <w:sz w:val="22"/>
          <w:lang w:val="fr-CH"/>
        </w:rPr>
      </w:pPr>
      <w:r w:rsidRPr="00AF53FB">
        <w:rPr>
          <w:b/>
          <w:caps/>
          <w:color w:val="000000" w:themeColor="text1"/>
          <w:sz w:val="22"/>
          <w:lang w:val="fr-CH"/>
        </w:rPr>
        <w:lastRenderedPageBreak/>
        <w:t xml:space="preserve">Table des matières </w:t>
      </w:r>
    </w:p>
    <w:p w14:paraId="08ECC6AA" w14:textId="77777777" w:rsidR="00652173" w:rsidRPr="00AF53FB" w:rsidRDefault="00652173" w:rsidP="00652173">
      <w:pPr>
        <w:rPr>
          <w:sz w:val="22"/>
          <w:lang w:val="fr-CH"/>
        </w:rPr>
      </w:pPr>
    </w:p>
    <w:p w14:paraId="7E8E2B57" w14:textId="77777777" w:rsidR="00652173" w:rsidRPr="00AF53FB" w:rsidRDefault="00652173" w:rsidP="00652173">
      <w:pPr>
        <w:pStyle w:val="Pardeliste"/>
        <w:ind w:left="1080"/>
        <w:rPr>
          <w:rFonts w:ascii="Times New Roman" w:hAnsi="Times New Roman" w:cs="Times New Roman"/>
          <w:sz w:val="22"/>
          <w:lang w:val="fr-CH"/>
        </w:rPr>
      </w:pPr>
    </w:p>
    <w:p w14:paraId="53E76A94" w14:textId="1CC2F269" w:rsidR="00D311E6" w:rsidRPr="00AF53FB" w:rsidRDefault="00652173" w:rsidP="001800FB">
      <w:pPr>
        <w:pStyle w:val="Pardeliste"/>
        <w:numPr>
          <w:ilvl w:val="0"/>
          <w:numId w:val="1"/>
        </w:numPr>
        <w:spacing w:line="600" w:lineRule="auto"/>
        <w:jc w:val="both"/>
        <w:rPr>
          <w:rFonts w:ascii="Times New Roman" w:hAnsi="Times New Roman" w:cs="Times New Roman"/>
          <w:b/>
          <w:sz w:val="22"/>
          <w:lang w:val="fr-CH"/>
        </w:rPr>
      </w:pPr>
      <w:r w:rsidRPr="00AF53FB">
        <w:rPr>
          <w:rFonts w:ascii="Times New Roman" w:hAnsi="Times New Roman" w:cs="Times New Roman"/>
          <w:b/>
          <w:sz w:val="22"/>
          <w:lang w:val="fr-CH"/>
        </w:rPr>
        <w:t>INTRODUCTION</w:t>
      </w:r>
    </w:p>
    <w:p w14:paraId="6BF56331" w14:textId="6181D945" w:rsidR="00D311E6" w:rsidRPr="00AF53FB" w:rsidRDefault="003F4BE4" w:rsidP="001800FB">
      <w:pPr>
        <w:pStyle w:val="Pardeliste"/>
        <w:numPr>
          <w:ilvl w:val="0"/>
          <w:numId w:val="1"/>
        </w:numPr>
        <w:spacing w:line="600" w:lineRule="auto"/>
        <w:jc w:val="both"/>
        <w:rPr>
          <w:rFonts w:ascii="Times New Roman" w:hAnsi="Times New Roman" w:cs="Times New Roman"/>
          <w:b/>
          <w:caps/>
          <w:sz w:val="22"/>
          <w:lang w:val="fr-CH"/>
        </w:rPr>
      </w:pPr>
      <w:r w:rsidRPr="00AF53FB">
        <w:rPr>
          <w:rFonts w:ascii="Times New Roman" w:hAnsi="Times New Roman" w:cs="Times New Roman"/>
          <w:b/>
          <w:caps/>
          <w:sz w:val="22"/>
          <w:lang w:val="fr-CH"/>
        </w:rPr>
        <w:t>La notion de trust</w:t>
      </w:r>
    </w:p>
    <w:p w14:paraId="7C38CE07" w14:textId="71F6A8FD" w:rsidR="00003F85" w:rsidRPr="00AF53FB" w:rsidRDefault="00871FB5" w:rsidP="00003F85">
      <w:pPr>
        <w:pStyle w:val="Pardeliste"/>
        <w:numPr>
          <w:ilvl w:val="0"/>
          <w:numId w:val="1"/>
        </w:numPr>
        <w:spacing w:line="600" w:lineRule="auto"/>
        <w:jc w:val="both"/>
        <w:rPr>
          <w:rFonts w:ascii="Times New Roman" w:hAnsi="Times New Roman" w:cs="Times New Roman"/>
          <w:b/>
          <w:caps/>
          <w:sz w:val="22"/>
          <w:lang w:val="fr-CH"/>
        </w:rPr>
      </w:pPr>
      <w:r w:rsidRPr="00AF53FB">
        <w:rPr>
          <w:rFonts w:ascii="Times New Roman" w:hAnsi="Times New Roman"/>
          <w:b/>
          <w:caps/>
          <w:sz w:val="22"/>
          <w:lang w:val="fr-CH"/>
        </w:rPr>
        <w:t xml:space="preserve">la </w:t>
      </w:r>
      <w:r w:rsidR="003F4BE4" w:rsidRPr="00AF53FB">
        <w:rPr>
          <w:rFonts w:ascii="Times New Roman" w:hAnsi="Times New Roman"/>
          <w:b/>
          <w:caps/>
          <w:sz w:val="22"/>
          <w:lang w:val="fr-CH"/>
        </w:rPr>
        <w:t>prise en compte</w:t>
      </w:r>
      <w:r w:rsidR="00D311E6" w:rsidRPr="00AF53FB">
        <w:rPr>
          <w:rFonts w:ascii="Times New Roman" w:hAnsi="Times New Roman"/>
          <w:b/>
          <w:caps/>
          <w:sz w:val="22"/>
          <w:lang w:val="fr-CH"/>
        </w:rPr>
        <w:t xml:space="preserve"> d</w:t>
      </w:r>
      <w:r w:rsidR="003F4BE4" w:rsidRPr="00AF53FB">
        <w:rPr>
          <w:rFonts w:ascii="Times New Roman" w:hAnsi="Times New Roman"/>
          <w:b/>
          <w:caps/>
          <w:sz w:val="22"/>
          <w:lang w:val="fr-CH"/>
        </w:rPr>
        <w:t xml:space="preserve">u trust dans </w:t>
      </w:r>
      <w:r w:rsidR="005C78C4" w:rsidRPr="00AF53FB">
        <w:rPr>
          <w:rFonts w:ascii="Times New Roman" w:hAnsi="Times New Roman"/>
          <w:b/>
          <w:caps/>
          <w:sz w:val="22"/>
          <w:lang w:val="fr-CH"/>
        </w:rPr>
        <w:t xml:space="preserve">le cadre de </w:t>
      </w:r>
      <w:r w:rsidR="003F4BE4" w:rsidRPr="00AF53FB">
        <w:rPr>
          <w:rFonts w:ascii="Times New Roman" w:hAnsi="Times New Roman"/>
          <w:b/>
          <w:caps/>
          <w:sz w:val="22"/>
          <w:lang w:val="fr-CH"/>
        </w:rPr>
        <w:t>la liquidation du</w:t>
      </w:r>
      <w:r w:rsidR="00D311E6" w:rsidRPr="00AF53FB">
        <w:rPr>
          <w:rFonts w:ascii="Times New Roman" w:hAnsi="Times New Roman"/>
          <w:b/>
          <w:caps/>
          <w:sz w:val="22"/>
          <w:lang w:val="fr-CH"/>
        </w:rPr>
        <w:t xml:space="preserve"> </w:t>
      </w:r>
      <w:r w:rsidR="00DC715F">
        <w:rPr>
          <w:rFonts w:ascii="Times New Roman" w:hAnsi="Times New Roman"/>
          <w:b/>
          <w:caps/>
          <w:sz w:val="22"/>
          <w:lang w:val="fr-CH"/>
        </w:rPr>
        <w:t>régime matri</w:t>
      </w:r>
      <w:r w:rsidRPr="00AF53FB">
        <w:rPr>
          <w:rFonts w:ascii="Times New Roman" w:hAnsi="Times New Roman"/>
          <w:b/>
          <w:caps/>
          <w:sz w:val="22"/>
          <w:lang w:val="fr-CH"/>
        </w:rPr>
        <w:t>m</w:t>
      </w:r>
      <w:r w:rsidR="00DC715F">
        <w:rPr>
          <w:rFonts w:ascii="Times New Roman" w:hAnsi="Times New Roman"/>
          <w:b/>
          <w:caps/>
          <w:sz w:val="22"/>
          <w:lang w:val="fr-CH"/>
        </w:rPr>
        <w:t>on</w:t>
      </w:r>
      <w:r w:rsidRPr="00AF53FB">
        <w:rPr>
          <w:rFonts w:ascii="Times New Roman" w:hAnsi="Times New Roman"/>
          <w:b/>
          <w:caps/>
          <w:sz w:val="22"/>
          <w:lang w:val="fr-CH"/>
        </w:rPr>
        <w:t xml:space="preserve">ial </w:t>
      </w:r>
      <w:r w:rsidR="00003F85" w:rsidRPr="00AF53FB">
        <w:rPr>
          <w:rFonts w:ascii="Times New Roman" w:hAnsi="Times New Roman"/>
          <w:b/>
          <w:caps/>
          <w:sz w:val="22"/>
          <w:lang w:val="fr-CH"/>
        </w:rPr>
        <w:t>ordinaire</w:t>
      </w:r>
    </w:p>
    <w:p w14:paraId="54564F74" w14:textId="77777777" w:rsidR="00003F85" w:rsidRPr="00AF53FB" w:rsidRDefault="00003F85" w:rsidP="00003F85">
      <w:pPr>
        <w:pStyle w:val="Pardeliste"/>
        <w:numPr>
          <w:ilvl w:val="1"/>
          <w:numId w:val="1"/>
        </w:numPr>
        <w:spacing w:line="600" w:lineRule="auto"/>
        <w:jc w:val="both"/>
        <w:rPr>
          <w:rFonts w:ascii="Times New Roman" w:hAnsi="Times New Roman"/>
          <w:b/>
          <w:sz w:val="22"/>
          <w:lang w:val="fr-CH"/>
        </w:rPr>
      </w:pPr>
      <w:r w:rsidRPr="00AF53FB">
        <w:rPr>
          <w:rFonts w:ascii="Times New Roman" w:hAnsi="Times New Roman"/>
          <w:b/>
          <w:sz w:val="22"/>
          <w:lang w:val="fr-CH"/>
        </w:rPr>
        <w:t>Les masses de biens du </w:t>
      </w:r>
      <w:r w:rsidRPr="00AF53FB">
        <w:rPr>
          <w:rFonts w:ascii="Times New Roman" w:hAnsi="Times New Roman"/>
          <w:b/>
          <w:i/>
          <w:sz w:val="22"/>
          <w:lang w:val="fr-CH"/>
        </w:rPr>
        <w:t>settlor</w:t>
      </w:r>
      <w:r w:rsidRPr="00AF53FB">
        <w:rPr>
          <w:rFonts w:ascii="Times New Roman" w:hAnsi="Times New Roman"/>
          <w:b/>
          <w:sz w:val="22"/>
          <w:lang w:val="fr-CH"/>
        </w:rPr>
        <w:t xml:space="preserve"> vs la libéralité effectuée par ce dernier en faveur du </w:t>
      </w:r>
      <w:r w:rsidRPr="00AF53FB">
        <w:rPr>
          <w:rFonts w:ascii="Times New Roman" w:hAnsi="Times New Roman"/>
          <w:b/>
          <w:i/>
          <w:sz w:val="22"/>
          <w:lang w:val="fr-CH"/>
        </w:rPr>
        <w:t>trustee</w:t>
      </w:r>
    </w:p>
    <w:p w14:paraId="3A3E60B8" w14:textId="77777777" w:rsidR="00003F85" w:rsidRPr="00AF53FB" w:rsidRDefault="00A1742D" w:rsidP="00003F85">
      <w:pPr>
        <w:pStyle w:val="Pardeliste"/>
        <w:numPr>
          <w:ilvl w:val="1"/>
          <w:numId w:val="1"/>
        </w:numPr>
        <w:spacing w:line="600" w:lineRule="auto"/>
        <w:jc w:val="both"/>
        <w:rPr>
          <w:rFonts w:ascii="Times New Roman" w:hAnsi="Times New Roman"/>
          <w:b/>
          <w:sz w:val="22"/>
          <w:lang w:val="fr-CH"/>
        </w:rPr>
      </w:pPr>
      <w:r w:rsidRPr="00AF53FB">
        <w:rPr>
          <w:rFonts w:ascii="Times New Roman" w:hAnsi="Times New Roman" w:cs="Times New Roman"/>
          <w:b/>
          <w:sz w:val="22"/>
          <w:lang w:val="fr-CH"/>
        </w:rPr>
        <w:t xml:space="preserve">La réunion </w:t>
      </w:r>
      <w:r w:rsidR="00003F85" w:rsidRPr="00AF53FB">
        <w:rPr>
          <w:rFonts w:ascii="Times New Roman" w:hAnsi="Times New Roman" w:cs="Times New Roman"/>
          <w:b/>
          <w:sz w:val="22"/>
          <w:lang w:val="fr-CH"/>
        </w:rPr>
        <w:t>aux acquêts</w:t>
      </w:r>
    </w:p>
    <w:p w14:paraId="5EC65D9E" w14:textId="77777777" w:rsidR="00003F85" w:rsidRPr="00AF53FB" w:rsidRDefault="00003F85" w:rsidP="00003F85">
      <w:pPr>
        <w:pStyle w:val="Pardeliste"/>
        <w:numPr>
          <w:ilvl w:val="2"/>
          <w:numId w:val="1"/>
        </w:numPr>
        <w:spacing w:line="600" w:lineRule="auto"/>
        <w:jc w:val="both"/>
        <w:rPr>
          <w:rFonts w:ascii="Times New Roman" w:hAnsi="Times New Roman"/>
          <w:b/>
          <w:sz w:val="22"/>
          <w:lang w:val="fr-CH"/>
        </w:rPr>
      </w:pPr>
      <w:r w:rsidRPr="00AF53FB">
        <w:rPr>
          <w:rFonts w:ascii="Times New Roman" w:hAnsi="Times New Roman" w:cs="Times New Roman"/>
          <w:b/>
          <w:sz w:val="22"/>
          <w:lang w:val="fr-CH"/>
        </w:rPr>
        <w:t>Notion</w:t>
      </w:r>
    </w:p>
    <w:p w14:paraId="64FCC7CE" w14:textId="77777777" w:rsidR="00003F85" w:rsidRPr="00AF53FB" w:rsidRDefault="00003F85" w:rsidP="00003F85">
      <w:pPr>
        <w:pStyle w:val="Pardeliste"/>
        <w:numPr>
          <w:ilvl w:val="2"/>
          <w:numId w:val="1"/>
        </w:numPr>
        <w:spacing w:line="600" w:lineRule="auto"/>
        <w:jc w:val="both"/>
        <w:rPr>
          <w:rFonts w:ascii="Times New Roman" w:hAnsi="Times New Roman"/>
          <w:b/>
          <w:sz w:val="22"/>
          <w:lang w:val="fr-CH"/>
        </w:rPr>
      </w:pPr>
      <w:r w:rsidRPr="00AF53FB">
        <w:rPr>
          <w:rFonts w:ascii="Times New Roman" w:hAnsi="Times New Roman" w:cs="Times New Roman"/>
          <w:b/>
          <w:sz w:val="22"/>
          <w:lang w:val="fr-CH"/>
        </w:rPr>
        <w:t>Conditions</w:t>
      </w:r>
    </w:p>
    <w:p w14:paraId="3CBAC2C9" w14:textId="39C8859A" w:rsidR="00003F85" w:rsidRPr="00AF53FB" w:rsidRDefault="00003F85" w:rsidP="00003F85">
      <w:pPr>
        <w:pStyle w:val="Pardeliste"/>
        <w:numPr>
          <w:ilvl w:val="3"/>
          <w:numId w:val="1"/>
        </w:numPr>
        <w:spacing w:line="600" w:lineRule="auto"/>
        <w:jc w:val="both"/>
        <w:rPr>
          <w:rFonts w:ascii="Times New Roman" w:hAnsi="Times New Roman"/>
          <w:b/>
          <w:sz w:val="22"/>
          <w:lang w:val="fr-CH"/>
        </w:rPr>
      </w:pPr>
      <w:r w:rsidRPr="00AF53FB">
        <w:rPr>
          <w:rFonts w:ascii="Times New Roman" w:hAnsi="Times New Roman" w:cs="Times New Roman"/>
          <w:b/>
          <w:sz w:val="22"/>
          <w:lang w:val="fr-CH"/>
        </w:rPr>
        <w:t>Art. 208 al. 1 ch. 1 CC</w:t>
      </w:r>
    </w:p>
    <w:p w14:paraId="1683B2A4" w14:textId="5CBA2887" w:rsidR="00A1742D" w:rsidRPr="00AF53FB" w:rsidRDefault="00003F85" w:rsidP="00003F85">
      <w:pPr>
        <w:pStyle w:val="Pardeliste"/>
        <w:numPr>
          <w:ilvl w:val="3"/>
          <w:numId w:val="1"/>
        </w:numPr>
        <w:spacing w:line="600" w:lineRule="auto"/>
        <w:jc w:val="both"/>
        <w:rPr>
          <w:rFonts w:ascii="Times New Roman" w:hAnsi="Times New Roman"/>
          <w:b/>
          <w:sz w:val="22"/>
          <w:lang w:val="fr-CH"/>
        </w:rPr>
      </w:pPr>
      <w:r w:rsidRPr="00AF53FB">
        <w:rPr>
          <w:rFonts w:ascii="Times New Roman" w:hAnsi="Times New Roman" w:cs="Times New Roman"/>
          <w:b/>
          <w:sz w:val="22"/>
          <w:lang w:val="fr-CH"/>
        </w:rPr>
        <w:t>Art. 208 al. 1 ch. 2 CC</w:t>
      </w:r>
      <w:r w:rsidR="00A1742D" w:rsidRPr="00AF53FB">
        <w:rPr>
          <w:rFonts w:ascii="Times New Roman" w:hAnsi="Times New Roman" w:cs="Times New Roman"/>
          <w:b/>
          <w:sz w:val="22"/>
          <w:lang w:val="fr-CH"/>
        </w:rPr>
        <w:t xml:space="preserve"> </w:t>
      </w:r>
    </w:p>
    <w:p w14:paraId="6CB1BD19" w14:textId="28AA9348" w:rsidR="00003F85" w:rsidRPr="00AF53FB" w:rsidRDefault="00003F85" w:rsidP="00003F85">
      <w:pPr>
        <w:pStyle w:val="Pardeliste"/>
        <w:numPr>
          <w:ilvl w:val="2"/>
          <w:numId w:val="1"/>
        </w:numPr>
        <w:spacing w:line="600" w:lineRule="auto"/>
        <w:jc w:val="both"/>
        <w:rPr>
          <w:rFonts w:ascii="Times New Roman" w:hAnsi="Times New Roman"/>
          <w:b/>
          <w:sz w:val="22"/>
          <w:lang w:val="fr-CH"/>
        </w:rPr>
      </w:pPr>
      <w:r w:rsidRPr="00AF53FB">
        <w:rPr>
          <w:rFonts w:ascii="Times New Roman" w:hAnsi="Times New Roman" w:cs="Times New Roman"/>
          <w:b/>
          <w:sz w:val="22"/>
          <w:lang w:val="fr-CH"/>
        </w:rPr>
        <w:t>Valeur et moment déterminants</w:t>
      </w:r>
    </w:p>
    <w:p w14:paraId="1F160062" w14:textId="511D0BEF" w:rsidR="00D311E6" w:rsidRPr="00AF53FB" w:rsidRDefault="00003F85" w:rsidP="001800FB">
      <w:pPr>
        <w:pStyle w:val="Pardeliste"/>
        <w:numPr>
          <w:ilvl w:val="0"/>
          <w:numId w:val="1"/>
        </w:numPr>
        <w:spacing w:line="600" w:lineRule="auto"/>
        <w:jc w:val="both"/>
        <w:rPr>
          <w:rFonts w:ascii="Times New Roman" w:hAnsi="Times New Roman" w:cs="Times New Roman"/>
          <w:b/>
          <w:caps/>
          <w:sz w:val="22"/>
          <w:lang w:val="fr-CH"/>
        </w:rPr>
      </w:pPr>
      <w:r w:rsidRPr="00AF53FB">
        <w:rPr>
          <w:rFonts w:ascii="Times New Roman" w:hAnsi="Times New Roman" w:cs="Times New Roman"/>
          <w:b/>
          <w:caps/>
          <w:sz w:val="22"/>
          <w:lang w:val="fr-CH"/>
        </w:rPr>
        <w:t>L’affaire</w:t>
      </w:r>
      <w:r w:rsidR="00F531F1" w:rsidRPr="00AF53FB">
        <w:rPr>
          <w:rFonts w:ascii="Times New Roman" w:hAnsi="Times New Roman" w:cs="Times New Roman"/>
          <w:b/>
          <w:caps/>
          <w:sz w:val="22"/>
          <w:lang w:val="fr-CH"/>
        </w:rPr>
        <w:t xml:space="preserve"> </w:t>
      </w:r>
      <w:r w:rsidR="00814B5C" w:rsidRPr="00AF53FB">
        <w:rPr>
          <w:rFonts w:ascii="Times New Roman" w:hAnsi="Times New Roman" w:cs="Times New Roman"/>
          <w:b/>
          <w:caps/>
          <w:sz w:val="22"/>
          <w:lang w:val="fr-CH"/>
        </w:rPr>
        <w:t>R</w:t>
      </w:r>
      <w:r w:rsidR="00F531F1" w:rsidRPr="00AF53FB">
        <w:rPr>
          <w:rFonts w:ascii="Times New Roman" w:hAnsi="Times New Roman" w:cs="Times New Roman"/>
          <w:b/>
          <w:caps/>
          <w:sz w:val="22"/>
          <w:lang w:val="fr-CH"/>
        </w:rPr>
        <w:t xml:space="preserve">ybolovleva </w:t>
      </w:r>
      <w:r w:rsidRPr="00AF53FB">
        <w:rPr>
          <w:rFonts w:ascii="Times New Roman" w:hAnsi="Times New Roman" w:cs="Times New Roman"/>
          <w:b/>
          <w:caps/>
          <w:sz w:val="22"/>
          <w:lang w:val="fr-CH"/>
        </w:rPr>
        <w:t>en particulier</w:t>
      </w:r>
    </w:p>
    <w:p w14:paraId="02DE7199" w14:textId="77777777" w:rsidR="007F59B5" w:rsidRPr="00AF53FB" w:rsidRDefault="007F59B5" w:rsidP="001800FB">
      <w:pPr>
        <w:pStyle w:val="Pardeliste"/>
        <w:numPr>
          <w:ilvl w:val="0"/>
          <w:numId w:val="10"/>
        </w:numPr>
        <w:spacing w:line="600" w:lineRule="auto"/>
        <w:jc w:val="both"/>
        <w:rPr>
          <w:rFonts w:ascii="Times New Roman" w:hAnsi="Times New Roman" w:cs="Times New Roman"/>
          <w:b/>
          <w:sz w:val="22"/>
          <w:lang w:val="fr-CH"/>
        </w:rPr>
      </w:pPr>
      <w:r w:rsidRPr="00AF53FB">
        <w:rPr>
          <w:rFonts w:ascii="Times New Roman" w:hAnsi="Times New Roman" w:cs="Times New Roman"/>
          <w:b/>
          <w:sz w:val="22"/>
          <w:lang w:val="fr-CH"/>
        </w:rPr>
        <w:t xml:space="preserve">Résumé des faits </w:t>
      </w:r>
    </w:p>
    <w:p w14:paraId="7D8C9B7D" w14:textId="7C15FF06" w:rsidR="007F59B5" w:rsidRPr="00AF53FB" w:rsidRDefault="007F59B5" w:rsidP="001800FB">
      <w:pPr>
        <w:pStyle w:val="Pardeliste"/>
        <w:numPr>
          <w:ilvl w:val="0"/>
          <w:numId w:val="10"/>
        </w:numPr>
        <w:spacing w:line="600" w:lineRule="auto"/>
        <w:jc w:val="both"/>
        <w:rPr>
          <w:rFonts w:ascii="Times New Roman" w:hAnsi="Times New Roman" w:cs="Times New Roman"/>
          <w:b/>
          <w:sz w:val="22"/>
          <w:lang w:val="fr-CH"/>
        </w:rPr>
      </w:pPr>
      <w:r w:rsidRPr="00AF53FB">
        <w:rPr>
          <w:rFonts w:ascii="Times New Roman" w:hAnsi="Times New Roman" w:cs="Times New Roman"/>
          <w:b/>
          <w:sz w:val="22"/>
          <w:lang w:val="fr-CH"/>
        </w:rPr>
        <w:t>L’</w:t>
      </w:r>
      <w:r w:rsidR="003F4BE4" w:rsidRPr="00AF53FB">
        <w:rPr>
          <w:rFonts w:ascii="Times New Roman" w:hAnsi="Times New Roman" w:cs="Times New Roman"/>
          <w:b/>
          <w:sz w:val="22"/>
          <w:lang w:val="fr-CH"/>
        </w:rPr>
        <w:t>objet du litige</w:t>
      </w:r>
    </w:p>
    <w:p w14:paraId="5F476774" w14:textId="42B40DE0" w:rsidR="00003F85" w:rsidRPr="00AF53FB" w:rsidRDefault="00003F85" w:rsidP="001800FB">
      <w:pPr>
        <w:pStyle w:val="Pardeliste"/>
        <w:numPr>
          <w:ilvl w:val="0"/>
          <w:numId w:val="10"/>
        </w:numPr>
        <w:spacing w:line="600" w:lineRule="auto"/>
        <w:jc w:val="both"/>
        <w:rPr>
          <w:rFonts w:ascii="Times New Roman" w:hAnsi="Times New Roman" w:cs="Times New Roman"/>
          <w:b/>
          <w:sz w:val="22"/>
          <w:lang w:val="fr-CH"/>
        </w:rPr>
      </w:pPr>
      <w:r w:rsidRPr="00AF53FB">
        <w:rPr>
          <w:rFonts w:ascii="Times New Roman" w:hAnsi="Times New Roman" w:cs="Times New Roman"/>
          <w:b/>
          <w:sz w:val="22"/>
          <w:lang w:val="fr-CH"/>
        </w:rPr>
        <w:t>La décis</w:t>
      </w:r>
      <w:r w:rsidR="0041712F" w:rsidRPr="00AF53FB">
        <w:rPr>
          <w:rFonts w:ascii="Times New Roman" w:hAnsi="Times New Roman" w:cs="Times New Roman"/>
          <w:b/>
          <w:sz w:val="22"/>
          <w:lang w:val="fr-CH"/>
        </w:rPr>
        <w:t>ion du T</w:t>
      </w:r>
      <w:r w:rsidRPr="00AF53FB">
        <w:rPr>
          <w:rFonts w:ascii="Times New Roman" w:hAnsi="Times New Roman" w:cs="Times New Roman"/>
          <w:b/>
          <w:sz w:val="22"/>
          <w:lang w:val="fr-CH"/>
        </w:rPr>
        <w:t>ribunal fédéral</w:t>
      </w:r>
    </w:p>
    <w:p w14:paraId="72E5901F" w14:textId="55069878" w:rsidR="003F4BE4" w:rsidRPr="00AF53FB" w:rsidRDefault="003F4BE4" w:rsidP="003F4BE4">
      <w:pPr>
        <w:pStyle w:val="Pardeliste"/>
        <w:numPr>
          <w:ilvl w:val="0"/>
          <w:numId w:val="1"/>
        </w:numPr>
        <w:spacing w:line="600" w:lineRule="auto"/>
        <w:jc w:val="both"/>
        <w:rPr>
          <w:rFonts w:ascii="Times New Roman" w:hAnsi="Times New Roman" w:cs="Times New Roman"/>
          <w:b/>
          <w:caps/>
          <w:sz w:val="22"/>
          <w:lang w:val="fr-CH"/>
        </w:rPr>
      </w:pPr>
      <w:r w:rsidRPr="00AF53FB">
        <w:rPr>
          <w:rFonts w:ascii="Times New Roman" w:hAnsi="Times New Roman" w:cs="Times New Roman"/>
          <w:b/>
          <w:caps/>
          <w:sz w:val="22"/>
          <w:lang w:val="fr-CH"/>
        </w:rPr>
        <w:t>Analyse critique</w:t>
      </w:r>
    </w:p>
    <w:p w14:paraId="3D06338B" w14:textId="142761F0" w:rsidR="00334EF8" w:rsidRPr="00334EF8" w:rsidRDefault="00D311E6" w:rsidP="00334EF8">
      <w:pPr>
        <w:pStyle w:val="Pardeliste"/>
        <w:numPr>
          <w:ilvl w:val="0"/>
          <w:numId w:val="1"/>
        </w:numPr>
        <w:spacing w:line="600" w:lineRule="auto"/>
        <w:jc w:val="both"/>
        <w:rPr>
          <w:rFonts w:ascii="Times New Roman" w:hAnsi="Times New Roman" w:cs="Times New Roman"/>
          <w:b/>
          <w:caps/>
          <w:sz w:val="22"/>
          <w:lang w:val="fr-CH"/>
        </w:rPr>
      </w:pPr>
      <w:r w:rsidRPr="00AF53FB">
        <w:rPr>
          <w:rFonts w:ascii="Times New Roman" w:hAnsi="Times New Roman" w:cs="Times New Roman"/>
          <w:b/>
          <w:caps/>
          <w:sz w:val="22"/>
          <w:lang w:val="fr-CH"/>
        </w:rPr>
        <w:t>Conclusion</w:t>
      </w:r>
    </w:p>
    <w:p w14:paraId="71349222" w14:textId="77777777" w:rsidR="005730C0" w:rsidRDefault="005730C0" w:rsidP="005730C0">
      <w:pPr>
        <w:spacing w:line="600" w:lineRule="auto"/>
        <w:ind w:left="360"/>
        <w:jc w:val="both"/>
        <w:rPr>
          <w:b/>
          <w:caps/>
          <w:sz w:val="22"/>
          <w:lang w:val="fr-CH"/>
        </w:rPr>
      </w:pPr>
    </w:p>
    <w:p w14:paraId="366D4CE6" w14:textId="77777777" w:rsidR="005730C0" w:rsidRDefault="005730C0" w:rsidP="005730C0">
      <w:pPr>
        <w:spacing w:line="600" w:lineRule="auto"/>
        <w:ind w:left="360"/>
        <w:jc w:val="both"/>
        <w:rPr>
          <w:b/>
          <w:caps/>
          <w:sz w:val="22"/>
          <w:lang w:val="fr-CH"/>
        </w:rPr>
      </w:pPr>
    </w:p>
    <w:p w14:paraId="1A2BD7BE" w14:textId="77777777" w:rsidR="005730C0" w:rsidRPr="005730C0" w:rsidRDefault="005730C0" w:rsidP="005730C0">
      <w:pPr>
        <w:spacing w:line="600" w:lineRule="auto"/>
        <w:ind w:left="360"/>
        <w:jc w:val="both"/>
        <w:rPr>
          <w:b/>
          <w:caps/>
          <w:sz w:val="22"/>
          <w:lang w:val="fr-CH"/>
        </w:rPr>
      </w:pPr>
    </w:p>
    <w:p w14:paraId="39C946F3" w14:textId="77777777" w:rsidR="00453B83" w:rsidRDefault="00453B83" w:rsidP="00E17F22">
      <w:pPr>
        <w:pStyle w:val="Normalweb"/>
        <w:numPr>
          <w:ilvl w:val="0"/>
          <w:numId w:val="23"/>
        </w:numPr>
        <w:shd w:val="clear" w:color="auto" w:fill="FFFFFF"/>
        <w:spacing w:before="0" w:beforeAutospacing="0" w:after="165" w:afterAutospacing="0" w:line="360" w:lineRule="auto"/>
        <w:jc w:val="both"/>
        <w:rPr>
          <w:b/>
          <w:caps/>
          <w:color w:val="000000" w:themeColor="text1"/>
          <w:sz w:val="22"/>
          <w:szCs w:val="22"/>
          <w:lang w:val="fr-CH"/>
        </w:rPr>
        <w:sectPr w:rsidR="00453B83" w:rsidSect="00453B83">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pgNumType w:start="1"/>
          <w:cols w:space="708"/>
          <w:docGrid w:linePitch="360"/>
        </w:sectPr>
      </w:pPr>
    </w:p>
    <w:p w14:paraId="03D1D0AD" w14:textId="20641012" w:rsidR="0086604A" w:rsidRPr="00E17F22" w:rsidRDefault="0016532F" w:rsidP="00E17F22">
      <w:pPr>
        <w:pStyle w:val="Normalweb"/>
        <w:numPr>
          <w:ilvl w:val="0"/>
          <w:numId w:val="23"/>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caps/>
          <w:color w:val="000000" w:themeColor="text1"/>
          <w:sz w:val="22"/>
          <w:szCs w:val="22"/>
          <w:lang w:val="fr-CH"/>
        </w:rPr>
        <w:lastRenderedPageBreak/>
        <w:t>Introduction</w:t>
      </w:r>
    </w:p>
    <w:p w14:paraId="15251B9E" w14:textId="7EE4880B" w:rsidR="0086604A" w:rsidRPr="009652AF" w:rsidRDefault="0086604A" w:rsidP="009652AF">
      <w:pPr>
        <w:widowControl w:val="0"/>
        <w:autoSpaceDE w:val="0"/>
        <w:autoSpaceDN w:val="0"/>
        <w:adjustRightInd w:val="0"/>
        <w:spacing w:after="240" w:line="360" w:lineRule="auto"/>
        <w:jc w:val="both"/>
        <w:rPr>
          <w:rFonts w:ascii="Times" w:hAnsi="Times" w:cs="Times"/>
          <w:color w:val="000000"/>
          <w:sz w:val="22"/>
          <w:szCs w:val="22"/>
          <w:lang w:eastAsia="en-US"/>
        </w:rPr>
      </w:pPr>
      <w:r w:rsidRPr="009652AF">
        <w:rPr>
          <w:iCs/>
          <w:color w:val="000000" w:themeColor="text1"/>
          <w:sz w:val="22"/>
          <w:szCs w:val="22"/>
          <w:lang w:val="fr-CH"/>
        </w:rPr>
        <w:t xml:space="preserve">Ce travail a </w:t>
      </w:r>
      <w:r w:rsidR="00512F3A" w:rsidRPr="009652AF">
        <w:rPr>
          <w:iCs/>
          <w:color w:val="000000" w:themeColor="text1"/>
          <w:sz w:val="22"/>
          <w:szCs w:val="22"/>
          <w:lang w:val="fr-CH"/>
        </w:rPr>
        <w:t>pour</w:t>
      </w:r>
      <w:r w:rsidRPr="009652AF">
        <w:rPr>
          <w:iCs/>
          <w:color w:val="000000" w:themeColor="text1"/>
          <w:sz w:val="22"/>
          <w:szCs w:val="22"/>
          <w:lang w:val="fr-CH"/>
        </w:rPr>
        <w:t xml:space="preserve"> </w:t>
      </w:r>
      <w:r w:rsidR="00512F3A" w:rsidRPr="009652AF">
        <w:rPr>
          <w:iCs/>
          <w:color w:val="000000" w:themeColor="text1"/>
          <w:sz w:val="22"/>
          <w:szCs w:val="22"/>
          <w:lang w:val="fr-CH"/>
        </w:rPr>
        <w:t>élément central</w:t>
      </w:r>
      <w:r w:rsidRPr="009652AF">
        <w:rPr>
          <w:iCs/>
          <w:color w:val="000000" w:themeColor="text1"/>
          <w:sz w:val="22"/>
          <w:szCs w:val="22"/>
          <w:lang w:val="fr-CH"/>
        </w:rPr>
        <w:t xml:space="preserve"> un sujet encore </w:t>
      </w:r>
      <w:r w:rsidR="00AF53FB" w:rsidRPr="009652AF">
        <w:rPr>
          <w:iCs/>
          <w:color w:val="000000" w:themeColor="text1"/>
          <w:sz w:val="22"/>
          <w:szCs w:val="22"/>
          <w:lang w:val="fr-CH"/>
        </w:rPr>
        <w:t>assez</w:t>
      </w:r>
      <w:r w:rsidRPr="009652AF">
        <w:rPr>
          <w:iCs/>
          <w:color w:val="000000" w:themeColor="text1"/>
          <w:sz w:val="22"/>
          <w:szCs w:val="22"/>
          <w:lang w:val="fr-CH"/>
        </w:rPr>
        <w:t xml:space="preserve"> méconnu</w:t>
      </w:r>
      <w:r w:rsidR="005560AB" w:rsidRPr="009652AF">
        <w:rPr>
          <w:iCs/>
          <w:color w:val="000000" w:themeColor="text1"/>
          <w:sz w:val="22"/>
          <w:szCs w:val="22"/>
          <w:lang w:val="fr-CH"/>
        </w:rPr>
        <w:t xml:space="preserve"> </w:t>
      </w:r>
      <w:r w:rsidRPr="009652AF">
        <w:rPr>
          <w:iCs/>
          <w:color w:val="000000" w:themeColor="text1"/>
          <w:sz w:val="22"/>
          <w:szCs w:val="22"/>
          <w:lang w:val="fr-CH"/>
        </w:rPr>
        <w:t>du droit suisse : le trust, et plus précisément le trust dans le régime</w:t>
      </w:r>
      <w:r w:rsidR="00017860" w:rsidRPr="009652AF">
        <w:rPr>
          <w:iCs/>
          <w:color w:val="000000" w:themeColor="text1"/>
          <w:sz w:val="22"/>
          <w:szCs w:val="22"/>
          <w:lang w:val="fr-CH"/>
        </w:rPr>
        <w:t xml:space="preserve"> matrimonial</w:t>
      </w:r>
      <w:r w:rsidRPr="009652AF">
        <w:rPr>
          <w:iCs/>
          <w:color w:val="000000" w:themeColor="text1"/>
          <w:sz w:val="22"/>
          <w:szCs w:val="22"/>
          <w:lang w:val="fr-CH"/>
        </w:rPr>
        <w:t xml:space="preserve"> ordinaire suisse. Pour essayer de comprendre co</w:t>
      </w:r>
      <w:r w:rsidR="00512F3A" w:rsidRPr="009652AF">
        <w:rPr>
          <w:iCs/>
          <w:color w:val="000000" w:themeColor="text1"/>
          <w:sz w:val="22"/>
          <w:szCs w:val="22"/>
          <w:lang w:val="fr-CH"/>
        </w:rPr>
        <w:t xml:space="preserve">mment cette institution juridique étrangère trouve sa place dans notre </w:t>
      </w:r>
      <w:r w:rsidR="00CF1DD3" w:rsidRPr="009652AF">
        <w:rPr>
          <w:iCs/>
          <w:color w:val="000000" w:themeColor="text1"/>
          <w:sz w:val="22"/>
          <w:szCs w:val="22"/>
          <w:lang w:val="fr-CH"/>
        </w:rPr>
        <w:t>droit</w:t>
      </w:r>
      <w:r w:rsidR="00512F3A" w:rsidRPr="009652AF">
        <w:rPr>
          <w:iCs/>
          <w:color w:val="000000" w:themeColor="text1"/>
          <w:sz w:val="22"/>
          <w:szCs w:val="22"/>
          <w:lang w:val="fr-CH"/>
        </w:rPr>
        <w:t xml:space="preserve"> m</w:t>
      </w:r>
      <w:r w:rsidR="00BF7146" w:rsidRPr="009652AF">
        <w:rPr>
          <w:iCs/>
          <w:color w:val="000000" w:themeColor="text1"/>
          <w:sz w:val="22"/>
          <w:szCs w:val="22"/>
          <w:lang w:val="fr-CH"/>
        </w:rPr>
        <w:t xml:space="preserve">atrimonial, il s’agira de </w:t>
      </w:r>
      <w:r w:rsidR="00BF7146" w:rsidRPr="009652AF">
        <w:rPr>
          <w:rFonts w:eastAsia="Times New Roman"/>
          <w:color w:val="000000" w:themeColor="text1"/>
          <w:sz w:val="22"/>
          <w:szCs w:val="22"/>
        </w:rPr>
        <w:t>mettre en lumière</w:t>
      </w:r>
      <w:r w:rsidR="00F84516" w:rsidRPr="009652AF">
        <w:rPr>
          <w:rFonts w:eastAsia="Times New Roman"/>
          <w:color w:val="000000" w:themeColor="text1"/>
          <w:sz w:val="22"/>
          <w:szCs w:val="22"/>
        </w:rPr>
        <w:t xml:space="preserve"> tour à tour</w:t>
      </w:r>
      <w:r w:rsidR="00D82027" w:rsidRPr="009652AF">
        <w:rPr>
          <w:rFonts w:eastAsia="Times New Roman"/>
          <w:color w:val="000000" w:themeColor="text1"/>
          <w:sz w:val="22"/>
          <w:szCs w:val="22"/>
        </w:rPr>
        <w:t xml:space="preserve"> différent</w:t>
      </w:r>
      <w:r w:rsidR="00512F3A" w:rsidRPr="009652AF">
        <w:rPr>
          <w:rFonts w:eastAsia="Times New Roman"/>
          <w:color w:val="000000" w:themeColor="text1"/>
          <w:sz w:val="22"/>
          <w:szCs w:val="22"/>
        </w:rPr>
        <w:t xml:space="preserve">s </w:t>
      </w:r>
      <w:r w:rsidR="00155630" w:rsidRPr="009652AF">
        <w:rPr>
          <w:rFonts w:eastAsia="Times New Roman"/>
          <w:color w:val="000000" w:themeColor="text1"/>
          <w:sz w:val="22"/>
          <w:szCs w:val="22"/>
        </w:rPr>
        <w:t>éléments</w:t>
      </w:r>
      <w:r w:rsidR="00512F3A" w:rsidRPr="009652AF">
        <w:rPr>
          <w:rFonts w:eastAsia="Times New Roman"/>
          <w:color w:val="000000" w:themeColor="text1"/>
          <w:sz w:val="22"/>
          <w:szCs w:val="22"/>
        </w:rPr>
        <w:t xml:space="preserve">. </w:t>
      </w:r>
    </w:p>
    <w:p w14:paraId="6FEE4B6D" w14:textId="2252E8B4" w:rsidR="00512F3A" w:rsidRPr="00A41F61" w:rsidRDefault="00512F3A"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Tout d’abord, nous</w:t>
      </w:r>
      <w:r w:rsidR="00155630">
        <w:rPr>
          <w:rFonts w:eastAsia="Times New Roman"/>
          <w:color w:val="000000" w:themeColor="text1"/>
          <w:sz w:val="22"/>
          <w:szCs w:val="22"/>
        </w:rPr>
        <w:t xml:space="preserve"> nous efforcerons d’éclaircir la notion </w:t>
      </w:r>
      <w:r w:rsidR="00221D45">
        <w:rPr>
          <w:rFonts w:eastAsia="Times New Roman"/>
          <w:color w:val="000000" w:themeColor="text1"/>
          <w:sz w:val="22"/>
          <w:szCs w:val="22"/>
        </w:rPr>
        <w:t xml:space="preserve">de </w:t>
      </w:r>
      <w:r w:rsidRPr="00A41F61">
        <w:rPr>
          <w:rFonts w:eastAsia="Times New Roman"/>
          <w:color w:val="000000" w:themeColor="text1"/>
          <w:sz w:val="22"/>
          <w:szCs w:val="22"/>
        </w:rPr>
        <w:t>trus</w:t>
      </w:r>
      <w:r w:rsidR="0093710B">
        <w:rPr>
          <w:rFonts w:eastAsia="Times New Roman"/>
          <w:color w:val="000000" w:themeColor="text1"/>
          <w:sz w:val="22"/>
          <w:szCs w:val="22"/>
        </w:rPr>
        <w:t>t et d’en expliquer br</w:t>
      </w:r>
      <w:r w:rsidR="00FA67F9">
        <w:rPr>
          <w:rFonts w:eastAsia="Times New Roman"/>
          <w:color w:val="000000" w:themeColor="text1"/>
          <w:sz w:val="22"/>
          <w:szCs w:val="22"/>
        </w:rPr>
        <w:t>ièvement l</w:t>
      </w:r>
      <w:r w:rsidRPr="00A41F61">
        <w:rPr>
          <w:rFonts w:eastAsia="Times New Roman"/>
          <w:color w:val="000000" w:themeColor="text1"/>
          <w:sz w:val="22"/>
          <w:szCs w:val="22"/>
        </w:rPr>
        <w:t xml:space="preserve">es </w:t>
      </w:r>
      <w:r w:rsidR="00951540">
        <w:rPr>
          <w:rFonts w:eastAsia="Times New Roman"/>
          <w:color w:val="000000" w:themeColor="text1"/>
          <w:sz w:val="22"/>
          <w:szCs w:val="22"/>
        </w:rPr>
        <w:t>éventuels usages</w:t>
      </w:r>
      <w:r w:rsidR="00155630">
        <w:rPr>
          <w:rFonts w:eastAsia="Times New Roman"/>
          <w:color w:val="000000" w:themeColor="text1"/>
          <w:sz w:val="22"/>
          <w:szCs w:val="22"/>
        </w:rPr>
        <w:t xml:space="preserve"> et</w:t>
      </w:r>
      <w:r w:rsidR="00246A4C">
        <w:rPr>
          <w:rFonts w:eastAsia="Times New Roman"/>
          <w:color w:val="000000" w:themeColor="text1"/>
          <w:sz w:val="22"/>
          <w:szCs w:val="22"/>
        </w:rPr>
        <w:t xml:space="preserve"> </w:t>
      </w:r>
      <w:r w:rsidR="007C5272">
        <w:rPr>
          <w:rFonts w:eastAsia="Times New Roman"/>
          <w:color w:val="000000" w:themeColor="text1"/>
          <w:sz w:val="22"/>
          <w:szCs w:val="22"/>
        </w:rPr>
        <w:t>quelques-unes de ses</w:t>
      </w:r>
      <w:r w:rsidR="00155630">
        <w:rPr>
          <w:rFonts w:eastAsia="Times New Roman"/>
          <w:color w:val="000000" w:themeColor="text1"/>
          <w:sz w:val="22"/>
          <w:szCs w:val="22"/>
        </w:rPr>
        <w:t xml:space="preserve"> caractéristiques</w:t>
      </w:r>
      <w:r w:rsidR="007C5272">
        <w:rPr>
          <w:rFonts w:eastAsia="Times New Roman"/>
          <w:color w:val="000000" w:themeColor="text1"/>
          <w:sz w:val="22"/>
          <w:szCs w:val="22"/>
        </w:rPr>
        <w:t xml:space="preserve"> (II</w:t>
      </w:r>
      <w:r w:rsidR="00E17F22">
        <w:rPr>
          <w:rFonts w:eastAsia="Times New Roman"/>
          <w:color w:val="000000" w:themeColor="text1"/>
          <w:sz w:val="22"/>
          <w:szCs w:val="22"/>
        </w:rPr>
        <w:t>.</w:t>
      </w:r>
      <w:r w:rsidR="007C5272">
        <w:rPr>
          <w:rFonts w:eastAsia="Times New Roman"/>
          <w:color w:val="000000" w:themeColor="text1"/>
          <w:sz w:val="22"/>
          <w:szCs w:val="22"/>
        </w:rPr>
        <w:t>)</w:t>
      </w:r>
      <w:r w:rsidRPr="00A41F61">
        <w:rPr>
          <w:rFonts w:eastAsia="Times New Roman"/>
          <w:color w:val="000000" w:themeColor="text1"/>
          <w:sz w:val="22"/>
          <w:szCs w:val="22"/>
        </w:rPr>
        <w:t xml:space="preserve">. </w:t>
      </w:r>
    </w:p>
    <w:p w14:paraId="3A00CDD6" w14:textId="013D50D0" w:rsidR="00AD3342" w:rsidRPr="00A41F61" w:rsidRDefault="00512F3A"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Ensui</w:t>
      </w:r>
      <w:r w:rsidR="007C5272">
        <w:rPr>
          <w:rFonts w:eastAsia="Times New Roman"/>
          <w:color w:val="000000" w:themeColor="text1"/>
          <w:sz w:val="22"/>
          <w:szCs w:val="22"/>
        </w:rPr>
        <w:t>te, nous nous attarderons sur la</w:t>
      </w:r>
      <w:r w:rsidRPr="00A41F61">
        <w:rPr>
          <w:rFonts w:eastAsia="Times New Roman"/>
          <w:color w:val="000000" w:themeColor="text1"/>
          <w:sz w:val="22"/>
          <w:szCs w:val="22"/>
        </w:rPr>
        <w:t xml:space="preserve"> prise en compte </w:t>
      </w:r>
      <w:r w:rsidR="007C5272">
        <w:rPr>
          <w:rFonts w:eastAsia="Times New Roman"/>
          <w:color w:val="000000" w:themeColor="text1"/>
          <w:sz w:val="22"/>
          <w:szCs w:val="22"/>
        </w:rPr>
        <w:t xml:space="preserve">du trust </w:t>
      </w:r>
      <w:r w:rsidRPr="00A41F61">
        <w:rPr>
          <w:rFonts w:eastAsia="Times New Roman"/>
          <w:color w:val="000000" w:themeColor="text1"/>
          <w:sz w:val="22"/>
          <w:szCs w:val="22"/>
        </w:rPr>
        <w:t>dans le cadre de la liquidation du régime matrimonial ordinaire</w:t>
      </w:r>
      <w:r w:rsidR="007C5272">
        <w:rPr>
          <w:rFonts w:eastAsia="Times New Roman"/>
          <w:color w:val="000000" w:themeColor="text1"/>
          <w:sz w:val="22"/>
          <w:szCs w:val="22"/>
        </w:rPr>
        <w:t xml:space="preserve"> (III</w:t>
      </w:r>
      <w:r w:rsidR="00E17F22">
        <w:rPr>
          <w:rFonts w:eastAsia="Times New Roman"/>
          <w:color w:val="000000" w:themeColor="text1"/>
          <w:sz w:val="22"/>
          <w:szCs w:val="22"/>
        </w:rPr>
        <w:t>.</w:t>
      </w:r>
      <w:r w:rsidR="007C5272">
        <w:rPr>
          <w:rFonts w:eastAsia="Times New Roman"/>
          <w:color w:val="000000" w:themeColor="text1"/>
          <w:sz w:val="22"/>
          <w:szCs w:val="22"/>
        </w:rPr>
        <w:t>)</w:t>
      </w:r>
      <w:r w:rsidR="00951540">
        <w:rPr>
          <w:rFonts w:eastAsia="Times New Roman"/>
          <w:color w:val="000000" w:themeColor="text1"/>
          <w:sz w:val="22"/>
          <w:szCs w:val="22"/>
        </w:rPr>
        <w:t>. Ce chapitre s’articule</w:t>
      </w:r>
      <w:r w:rsidRPr="00A41F61">
        <w:rPr>
          <w:rFonts w:eastAsia="Times New Roman"/>
          <w:color w:val="000000" w:themeColor="text1"/>
          <w:sz w:val="22"/>
          <w:szCs w:val="22"/>
        </w:rPr>
        <w:t xml:space="preserve"> autour</w:t>
      </w:r>
      <w:r w:rsidR="00CC419D" w:rsidRPr="00A41F61">
        <w:rPr>
          <w:rFonts w:eastAsia="Times New Roman"/>
          <w:color w:val="000000" w:themeColor="text1"/>
          <w:sz w:val="22"/>
          <w:szCs w:val="22"/>
        </w:rPr>
        <w:t xml:space="preserve"> de</w:t>
      </w:r>
      <w:r w:rsidRPr="00A41F61">
        <w:rPr>
          <w:rFonts w:eastAsia="Times New Roman"/>
          <w:color w:val="000000" w:themeColor="text1"/>
          <w:sz w:val="22"/>
          <w:szCs w:val="22"/>
        </w:rPr>
        <w:t xml:space="preserve"> deux points fondamentaux : dans un premier temps</w:t>
      </w:r>
      <w:r w:rsidR="00B1074C">
        <w:rPr>
          <w:rFonts w:eastAsia="Times New Roman"/>
          <w:color w:val="000000" w:themeColor="text1"/>
          <w:sz w:val="22"/>
          <w:szCs w:val="22"/>
        </w:rPr>
        <w:t>,</w:t>
      </w:r>
      <w:r w:rsidRPr="00A41F61">
        <w:rPr>
          <w:rFonts w:eastAsia="Times New Roman"/>
          <w:color w:val="000000" w:themeColor="text1"/>
          <w:sz w:val="22"/>
          <w:szCs w:val="22"/>
        </w:rPr>
        <w:t xml:space="preserve"> nous </w:t>
      </w:r>
      <w:r w:rsidR="001C1BD1">
        <w:rPr>
          <w:rFonts w:eastAsia="Times New Roman"/>
          <w:color w:val="000000" w:themeColor="text1"/>
          <w:sz w:val="22"/>
          <w:szCs w:val="22"/>
        </w:rPr>
        <w:t>étudierons les</w:t>
      </w:r>
      <w:r w:rsidRPr="00A41F61">
        <w:rPr>
          <w:rFonts w:eastAsia="Times New Roman"/>
          <w:color w:val="000000" w:themeColor="text1"/>
          <w:sz w:val="22"/>
          <w:szCs w:val="22"/>
        </w:rPr>
        <w:t xml:space="preserve"> masse</w:t>
      </w:r>
      <w:r w:rsidR="001C1BD1">
        <w:rPr>
          <w:rFonts w:eastAsia="Times New Roman"/>
          <w:color w:val="000000" w:themeColor="text1"/>
          <w:sz w:val="22"/>
          <w:szCs w:val="22"/>
        </w:rPr>
        <w:t>s</w:t>
      </w:r>
      <w:r w:rsidRPr="00A41F61">
        <w:rPr>
          <w:rFonts w:eastAsia="Times New Roman"/>
          <w:color w:val="000000" w:themeColor="text1"/>
          <w:sz w:val="22"/>
          <w:szCs w:val="22"/>
        </w:rPr>
        <w:t xml:space="preserve"> de bien</w:t>
      </w:r>
      <w:r w:rsidR="001C1BD1">
        <w:rPr>
          <w:rFonts w:eastAsia="Times New Roman"/>
          <w:color w:val="000000" w:themeColor="text1"/>
          <w:sz w:val="22"/>
          <w:szCs w:val="22"/>
        </w:rPr>
        <w:t>s</w:t>
      </w:r>
      <w:r w:rsidRPr="00A41F61">
        <w:rPr>
          <w:rFonts w:eastAsia="Times New Roman"/>
          <w:color w:val="000000" w:themeColor="text1"/>
          <w:sz w:val="22"/>
          <w:szCs w:val="22"/>
        </w:rPr>
        <w:t xml:space="preserve"> du </w:t>
      </w:r>
      <w:r w:rsidRPr="001C1BD1">
        <w:rPr>
          <w:rFonts w:eastAsia="Times New Roman"/>
          <w:i/>
          <w:color w:val="000000" w:themeColor="text1"/>
          <w:sz w:val="22"/>
          <w:szCs w:val="22"/>
        </w:rPr>
        <w:t>settlor</w:t>
      </w:r>
      <w:r w:rsidRPr="00A41F61">
        <w:rPr>
          <w:rFonts w:eastAsia="Times New Roman"/>
          <w:color w:val="000000" w:themeColor="text1"/>
          <w:sz w:val="22"/>
          <w:szCs w:val="22"/>
        </w:rPr>
        <w:t xml:space="preserve"> </w:t>
      </w:r>
      <w:r w:rsidR="007C5272">
        <w:rPr>
          <w:rFonts w:eastAsia="Times New Roman"/>
          <w:color w:val="000000" w:themeColor="text1"/>
          <w:sz w:val="22"/>
          <w:szCs w:val="22"/>
        </w:rPr>
        <w:t>vs</w:t>
      </w:r>
      <w:r w:rsidRPr="00A41F61">
        <w:rPr>
          <w:rFonts w:eastAsia="Times New Roman"/>
          <w:color w:val="000000" w:themeColor="text1"/>
          <w:sz w:val="22"/>
          <w:szCs w:val="22"/>
        </w:rPr>
        <w:t xml:space="preserve"> les libéralités effectuées par celui-ci en faveur du </w:t>
      </w:r>
      <w:r w:rsidRPr="00AB3AE9">
        <w:rPr>
          <w:rFonts w:eastAsia="Times New Roman"/>
          <w:i/>
          <w:color w:val="000000" w:themeColor="text1"/>
          <w:sz w:val="22"/>
          <w:szCs w:val="22"/>
        </w:rPr>
        <w:t>trustee</w:t>
      </w:r>
      <w:r w:rsidR="007C5272">
        <w:rPr>
          <w:rFonts w:eastAsia="Times New Roman"/>
          <w:i/>
          <w:color w:val="000000" w:themeColor="text1"/>
          <w:sz w:val="22"/>
          <w:szCs w:val="22"/>
        </w:rPr>
        <w:t xml:space="preserve"> </w:t>
      </w:r>
      <w:r w:rsidR="007C5272">
        <w:rPr>
          <w:rFonts w:eastAsia="Times New Roman"/>
          <w:color w:val="000000" w:themeColor="text1"/>
          <w:sz w:val="22"/>
          <w:szCs w:val="22"/>
        </w:rPr>
        <w:t>(A</w:t>
      </w:r>
      <w:r w:rsidR="00E17F22">
        <w:rPr>
          <w:rFonts w:eastAsia="Times New Roman"/>
          <w:color w:val="000000" w:themeColor="text1"/>
          <w:sz w:val="22"/>
          <w:szCs w:val="22"/>
        </w:rPr>
        <w:t>.</w:t>
      </w:r>
      <w:r w:rsidR="007C5272">
        <w:rPr>
          <w:rFonts w:eastAsia="Times New Roman"/>
          <w:color w:val="000000" w:themeColor="text1"/>
          <w:sz w:val="22"/>
          <w:szCs w:val="22"/>
        </w:rPr>
        <w:t>)</w:t>
      </w:r>
      <w:r w:rsidR="00951540">
        <w:rPr>
          <w:rFonts w:eastAsia="Times New Roman"/>
          <w:color w:val="000000" w:themeColor="text1"/>
          <w:sz w:val="22"/>
          <w:szCs w:val="22"/>
        </w:rPr>
        <w:t xml:space="preserve"> ; </w:t>
      </w:r>
      <w:r w:rsidRPr="00A41F61">
        <w:rPr>
          <w:rFonts w:eastAsia="Times New Roman"/>
          <w:color w:val="000000" w:themeColor="text1"/>
          <w:sz w:val="22"/>
          <w:szCs w:val="22"/>
        </w:rPr>
        <w:t>dans un second temps</w:t>
      </w:r>
      <w:r w:rsidR="00B1074C">
        <w:rPr>
          <w:rFonts w:eastAsia="Times New Roman"/>
          <w:color w:val="000000" w:themeColor="text1"/>
          <w:sz w:val="22"/>
          <w:szCs w:val="22"/>
        </w:rPr>
        <w:t>,</w:t>
      </w:r>
      <w:r w:rsidRPr="00A41F61">
        <w:rPr>
          <w:rFonts w:eastAsia="Times New Roman"/>
          <w:color w:val="000000" w:themeColor="text1"/>
          <w:sz w:val="22"/>
          <w:szCs w:val="22"/>
        </w:rPr>
        <w:t xml:space="preserve"> nous nous intéresserons à la réunion aux </w:t>
      </w:r>
      <w:r w:rsidR="00CC419D" w:rsidRPr="00A41F61">
        <w:rPr>
          <w:rFonts w:eastAsia="Times New Roman"/>
          <w:color w:val="000000" w:themeColor="text1"/>
          <w:sz w:val="22"/>
          <w:szCs w:val="22"/>
        </w:rPr>
        <w:t>acquêts</w:t>
      </w:r>
      <w:r w:rsidR="009C21CC" w:rsidRPr="00A41F61">
        <w:rPr>
          <w:rFonts w:eastAsia="Times New Roman"/>
          <w:color w:val="000000" w:themeColor="text1"/>
          <w:sz w:val="22"/>
          <w:szCs w:val="22"/>
        </w:rPr>
        <w:t xml:space="preserve"> de l’art. 208 </w:t>
      </w:r>
      <w:r w:rsidR="00F81C92" w:rsidRPr="00A41F61">
        <w:rPr>
          <w:rFonts w:eastAsia="Times New Roman"/>
          <w:color w:val="000000" w:themeColor="text1"/>
          <w:sz w:val="22"/>
          <w:szCs w:val="22"/>
        </w:rPr>
        <w:t>CC </w:t>
      </w:r>
      <w:r w:rsidR="006579F7">
        <w:rPr>
          <w:rFonts w:eastAsia="Times New Roman"/>
          <w:color w:val="000000" w:themeColor="text1"/>
          <w:sz w:val="22"/>
          <w:szCs w:val="22"/>
        </w:rPr>
        <w:t xml:space="preserve">(B.) </w:t>
      </w:r>
      <w:r w:rsidR="008C2698" w:rsidRPr="00A41F61">
        <w:rPr>
          <w:rFonts w:eastAsia="Times New Roman"/>
          <w:color w:val="000000" w:themeColor="text1"/>
          <w:sz w:val="22"/>
          <w:szCs w:val="22"/>
        </w:rPr>
        <w:t>en</w:t>
      </w:r>
      <w:r w:rsidR="00F81C92" w:rsidRPr="00A41F61">
        <w:rPr>
          <w:rFonts w:eastAsia="Times New Roman"/>
          <w:color w:val="000000" w:themeColor="text1"/>
          <w:sz w:val="22"/>
          <w:szCs w:val="22"/>
        </w:rPr>
        <w:t xml:space="preserve"> </w:t>
      </w:r>
      <w:r w:rsidR="008C2698" w:rsidRPr="00A41F61">
        <w:rPr>
          <w:rFonts w:eastAsia="Times New Roman"/>
          <w:color w:val="000000" w:themeColor="text1"/>
          <w:sz w:val="22"/>
          <w:szCs w:val="22"/>
        </w:rPr>
        <w:t>expliquant</w:t>
      </w:r>
      <w:r w:rsidR="00F81C92" w:rsidRPr="00A41F61">
        <w:rPr>
          <w:rFonts w:eastAsia="Times New Roman"/>
          <w:color w:val="000000" w:themeColor="text1"/>
          <w:sz w:val="22"/>
          <w:szCs w:val="22"/>
        </w:rPr>
        <w:t xml:space="preserve"> la notion</w:t>
      </w:r>
      <w:r w:rsidR="007C5272">
        <w:rPr>
          <w:rFonts w:eastAsia="Times New Roman"/>
          <w:color w:val="000000" w:themeColor="text1"/>
          <w:sz w:val="22"/>
          <w:szCs w:val="22"/>
        </w:rPr>
        <w:t xml:space="preserve"> (i</w:t>
      </w:r>
      <w:r w:rsidR="00E17F22">
        <w:rPr>
          <w:rFonts w:eastAsia="Times New Roman"/>
          <w:color w:val="000000" w:themeColor="text1"/>
          <w:sz w:val="22"/>
          <w:szCs w:val="22"/>
        </w:rPr>
        <w:t>.</w:t>
      </w:r>
      <w:r w:rsidR="007C5272">
        <w:rPr>
          <w:rFonts w:eastAsia="Times New Roman"/>
          <w:color w:val="000000" w:themeColor="text1"/>
          <w:sz w:val="22"/>
          <w:szCs w:val="22"/>
        </w:rPr>
        <w:t>)</w:t>
      </w:r>
      <w:r w:rsidR="00F81C92" w:rsidRPr="00A41F61">
        <w:rPr>
          <w:rFonts w:eastAsia="Times New Roman"/>
          <w:color w:val="000000" w:themeColor="text1"/>
          <w:sz w:val="22"/>
          <w:szCs w:val="22"/>
        </w:rPr>
        <w:t xml:space="preserve">, en </w:t>
      </w:r>
      <w:r w:rsidR="00A70F1F" w:rsidRPr="00A41F61">
        <w:rPr>
          <w:rFonts w:eastAsia="Times New Roman"/>
          <w:color w:val="000000" w:themeColor="text1"/>
          <w:sz w:val="22"/>
          <w:szCs w:val="22"/>
        </w:rPr>
        <w:t>e</w:t>
      </w:r>
      <w:r w:rsidR="008C2698" w:rsidRPr="00A41F61">
        <w:rPr>
          <w:rFonts w:eastAsia="Times New Roman"/>
          <w:color w:val="000000" w:themeColor="text1"/>
          <w:sz w:val="22"/>
          <w:szCs w:val="22"/>
        </w:rPr>
        <w:t>xposant</w:t>
      </w:r>
      <w:r w:rsidR="00F81C92" w:rsidRPr="00A41F61">
        <w:rPr>
          <w:rFonts w:eastAsia="Times New Roman"/>
          <w:color w:val="000000" w:themeColor="text1"/>
          <w:sz w:val="22"/>
          <w:szCs w:val="22"/>
        </w:rPr>
        <w:t xml:space="preserve"> les conditions </w:t>
      </w:r>
      <w:r w:rsidR="007C5272">
        <w:rPr>
          <w:rFonts w:eastAsia="Times New Roman"/>
          <w:color w:val="000000" w:themeColor="text1"/>
          <w:sz w:val="22"/>
          <w:szCs w:val="22"/>
        </w:rPr>
        <w:t>(ii</w:t>
      </w:r>
      <w:r w:rsidR="00E17F22">
        <w:rPr>
          <w:rFonts w:eastAsia="Times New Roman"/>
          <w:color w:val="000000" w:themeColor="text1"/>
          <w:sz w:val="22"/>
          <w:szCs w:val="22"/>
        </w:rPr>
        <w:t>.</w:t>
      </w:r>
      <w:r w:rsidR="007C5272">
        <w:rPr>
          <w:rFonts w:eastAsia="Times New Roman"/>
          <w:color w:val="000000" w:themeColor="text1"/>
          <w:sz w:val="22"/>
          <w:szCs w:val="22"/>
        </w:rPr>
        <w:t>)</w:t>
      </w:r>
      <w:r w:rsidR="00230CF3">
        <w:rPr>
          <w:rFonts w:eastAsia="Times New Roman"/>
          <w:color w:val="000000" w:themeColor="text1"/>
          <w:sz w:val="22"/>
          <w:szCs w:val="22"/>
        </w:rPr>
        <w:t>,</w:t>
      </w:r>
      <w:r w:rsidR="007C5272">
        <w:rPr>
          <w:rFonts w:eastAsia="Times New Roman"/>
          <w:color w:val="000000" w:themeColor="text1"/>
          <w:sz w:val="22"/>
          <w:szCs w:val="22"/>
        </w:rPr>
        <w:t xml:space="preserve"> </w:t>
      </w:r>
      <w:r w:rsidR="00F81C92" w:rsidRPr="00A41F61">
        <w:rPr>
          <w:rFonts w:eastAsia="Times New Roman"/>
          <w:color w:val="000000" w:themeColor="text1"/>
          <w:sz w:val="22"/>
          <w:szCs w:val="22"/>
        </w:rPr>
        <w:t xml:space="preserve">et </w:t>
      </w:r>
      <w:r w:rsidR="008C2698" w:rsidRPr="00A41F61">
        <w:rPr>
          <w:rFonts w:eastAsia="Times New Roman"/>
          <w:color w:val="000000" w:themeColor="text1"/>
          <w:sz w:val="22"/>
          <w:szCs w:val="22"/>
        </w:rPr>
        <w:t>en détaillant</w:t>
      </w:r>
      <w:r w:rsidR="007C5272">
        <w:rPr>
          <w:rFonts w:eastAsia="Times New Roman"/>
          <w:color w:val="000000" w:themeColor="text1"/>
          <w:sz w:val="22"/>
          <w:szCs w:val="22"/>
        </w:rPr>
        <w:t xml:space="preserve"> quels sont la valeur et le moment </w:t>
      </w:r>
      <w:r w:rsidR="00A70F1F" w:rsidRPr="00A41F61">
        <w:rPr>
          <w:rFonts w:eastAsia="Times New Roman"/>
          <w:color w:val="000000" w:themeColor="text1"/>
          <w:sz w:val="22"/>
          <w:szCs w:val="22"/>
        </w:rPr>
        <w:t>déterminants</w:t>
      </w:r>
      <w:r w:rsidR="007C5272">
        <w:rPr>
          <w:rFonts w:eastAsia="Times New Roman"/>
          <w:color w:val="000000" w:themeColor="text1"/>
          <w:sz w:val="22"/>
          <w:szCs w:val="22"/>
        </w:rPr>
        <w:t xml:space="preserve"> (iii</w:t>
      </w:r>
      <w:r w:rsidR="00E17F22">
        <w:rPr>
          <w:rFonts w:eastAsia="Times New Roman"/>
          <w:color w:val="000000" w:themeColor="text1"/>
          <w:sz w:val="22"/>
          <w:szCs w:val="22"/>
        </w:rPr>
        <w:t>.</w:t>
      </w:r>
      <w:r w:rsidR="007C5272">
        <w:rPr>
          <w:rFonts w:eastAsia="Times New Roman"/>
          <w:color w:val="000000" w:themeColor="text1"/>
          <w:sz w:val="22"/>
          <w:szCs w:val="22"/>
        </w:rPr>
        <w:t>)</w:t>
      </w:r>
      <w:r w:rsidR="006579F7">
        <w:rPr>
          <w:rFonts w:eastAsia="Times New Roman"/>
          <w:color w:val="000000" w:themeColor="text1"/>
          <w:sz w:val="22"/>
          <w:szCs w:val="22"/>
        </w:rPr>
        <w:t xml:space="preserve"> de ce mécanisme</w:t>
      </w:r>
      <w:r w:rsidR="00A70F1F" w:rsidRPr="00A41F61">
        <w:rPr>
          <w:rFonts w:eastAsia="Times New Roman"/>
          <w:color w:val="000000" w:themeColor="text1"/>
          <w:sz w:val="22"/>
          <w:szCs w:val="22"/>
        </w:rPr>
        <w:t xml:space="preserve">. </w:t>
      </w:r>
    </w:p>
    <w:p w14:paraId="48E2295B" w14:textId="7C2D7D54" w:rsidR="00F92E4C" w:rsidRDefault="00E17CC6" w:rsidP="00A41F61">
      <w:pPr>
        <w:pStyle w:val="Normalweb"/>
        <w:shd w:val="clear" w:color="auto" w:fill="FFFFFF"/>
        <w:spacing w:before="0" w:beforeAutospacing="0" w:after="165" w:afterAutospacing="0" w:line="360" w:lineRule="auto"/>
        <w:jc w:val="both"/>
        <w:rPr>
          <w:sz w:val="22"/>
          <w:szCs w:val="22"/>
          <w:lang w:val="fr-CH"/>
        </w:rPr>
      </w:pPr>
      <w:r>
        <w:rPr>
          <w:rFonts w:eastAsia="Times New Roman"/>
          <w:color w:val="000000" w:themeColor="text1"/>
          <w:sz w:val="22"/>
          <w:szCs w:val="22"/>
        </w:rPr>
        <w:t>Puis</w:t>
      </w:r>
      <w:r w:rsidR="00F7440F">
        <w:rPr>
          <w:rFonts w:eastAsia="Times New Roman"/>
          <w:color w:val="000000" w:themeColor="text1"/>
          <w:sz w:val="22"/>
          <w:szCs w:val="22"/>
        </w:rPr>
        <w:t xml:space="preserve">, </w:t>
      </w:r>
      <w:r w:rsidR="009C1EC9" w:rsidRPr="00A41F61">
        <w:rPr>
          <w:rFonts w:eastAsia="Times New Roman"/>
          <w:color w:val="000000" w:themeColor="text1"/>
          <w:sz w:val="22"/>
          <w:szCs w:val="22"/>
        </w:rPr>
        <w:t>nous</w:t>
      </w:r>
      <w:r w:rsidR="009C1EC9" w:rsidRPr="00AF53FB">
        <w:rPr>
          <w:iCs/>
          <w:color w:val="000000" w:themeColor="text1"/>
          <w:sz w:val="22"/>
          <w:szCs w:val="22"/>
          <w:lang w:val="fr-CH"/>
        </w:rPr>
        <w:t xml:space="preserve"> nous </w:t>
      </w:r>
      <w:r w:rsidR="00F7440F">
        <w:rPr>
          <w:iCs/>
          <w:color w:val="000000" w:themeColor="text1"/>
          <w:sz w:val="22"/>
          <w:szCs w:val="22"/>
          <w:lang w:val="fr-CH"/>
        </w:rPr>
        <w:t xml:space="preserve">intéresserons à </w:t>
      </w:r>
      <w:r w:rsidR="009C1EC9" w:rsidRPr="00AF53FB">
        <w:rPr>
          <w:iCs/>
          <w:color w:val="000000" w:themeColor="text1"/>
          <w:sz w:val="22"/>
          <w:szCs w:val="22"/>
          <w:lang w:val="fr-CH"/>
        </w:rPr>
        <w:t xml:space="preserve">l’arrêt du Tribunal fédéral concernant le </w:t>
      </w:r>
      <w:r w:rsidR="004E00F6" w:rsidRPr="00AF53FB">
        <w:rPr>
          <w:iCs/>
          <w:color w:val="000000" w:themeColor="text1"/>
          <w:sz w:val="22"/>
          <w:szCs w:val="22"/>
          <w:lang w:val="fr-CH"/>
        </w:rPr>
        <w:t>couple</w:t>
      </w:r>
      <w:r w:rsidR="009C1EC9" w:rsidRPr="00AF53FB">
        <w:rPr>
          <w:iCs/>
          <w:color w:val="000000" w:themeColor="text1"/>
          <w:sz w:val="22"/>
          <w:szCs w:val="22"/>
          <w:lang w:val="fr-CH"/>
        </w:rPr>
        <w:t xml:space="preserve"> </w:t>
      </w:r>
      <w:r w:rsidR="009C1EC9" w:rsidRPr="00AF53FB">
        <w:rPr>
          <w:iCs/>
          <w:smallCaps/>
          <w:color w:val="000000" w:themeColor="text1"/>
          <w:sz w:val="22"/>
          <w:szCs w:val="22"/>
          <w:lang w:val="fr-CH"/>
        </w:rPr>
        <w:t>Rybolo</w:t>
      </w:r>
      <w:r w:rsidR="007C5272">
        <w:rPr>
          <w:iCs/>
          <w:smallCaps/>
          <w:color w:val="000000" w:themeColor="text1"/>
          <w:sz w:val="22"/>
          <w:szCs w:val="22"/>
          <w:lang w:val="fr-CH"/>
        </w:rPr>
        <w:t>vlev (</w:t>
      </w:r>
      <w:r w:rsidR="007C5272" w:rsidRPr="00F7440F">
        <w:rPr>
          <w:iCs/>
          <w:smallCaps/>
          <w:color w:val="000000" w:themeColor="text1"/>
          <w:sz w:val="22"/>
          <w:szCs w:val="22"/>
          <w:lang w:val="fr-CH"/>
        </w:rPr>
        <w:t>IV</w:t>
      </w:r>
      <w:r w:rsidR="00E17F22" w:rsidRPr="00F7440F">
        <w:rPr>
          <w:iCs/>
          <w:smallCaps/>
          <w:color w:val="000000" w:themeColor="text1"/>
          <w:sz w:val="22"/>
          <w:szCs w:val="22"/>
          <w:lang w:val="fr-CH"/>
        </w:rPr>
        <w:t>.</w:t>
      </w:r>
      <w:r w:rsidR="007C5272">
        <w:rPr>
          <w:iCs/>
          <w:smallCaps/>
          <w:color w:val="000000" w:themeColor="text1"/>
          <w:sz w:val="22"/>
          <w:szCs w:val="22"/>
          <w:lang w:val="fr-CH"/>
        </w:rPr>
        <w:t>)</w:t>
      </w:r>
      <w:r w:rsidR="004E00F6" w:rsidRPr="00AF53FB">
        <w:rPr>
          <w:iCs/>
          <w:color w:val="000000" w:themeColor="text1"/>
          <w:sz w:val="22"/>
          <w:szCs w:val="22"/>
          <w:lang w:val="fr-CH"/>
        </w:rPr>
        <w:t xml:space="preserve">, </w:t>
      </w:r>
      <w:r w:rsidR="00455A4C">
        <w:rPr>
          <w:sz w:val="22"/>
          <w:szCs w:val="22"/>
          <w:lang w:val="fr-CH"/>
        </w:rPr>
        <w:t>qualifié de « divorce du siècle » par les médias</w:t>
      </w:r>
      <w:r w:rsidR="00455A4C">
        <w:rPr>
          <w:iCs/>
          <w:color w:val="000000" w:themeColor="text1"/>
          <w:sz w:val="22"/>
          <w:szCs w:val="22"/>
          <w:lang w:val="fr-CH"/>
        </w:rPr>
        <w:t xml:space="preserve">, </w:t>
      </w:r>
      <w:r w:rsidR="00D424D3">
        <w:rPr>
          <w:iCs/>
          <w:color w:val="000000" w:themeColor="text1"/>
          <w:sz w:val="22"/>
          <w:szCs w:val="22"/>
          <w:lang w:val="fr-CH"/>
        </w:rPr>
        <w:t xml:space="preserve">dont notre sujet </w:t>
      </w:r>
      <w:r w:rsidR="004E00F6" w:rsidRPr="00AF53FB">
        <w:rPr>
          <w:iCs/>
          <w:color w:val="000000" w:themeColor="text1"/>
          <w:sz w:val="22"/>
          <w:szCs w:val="22"/>
          <w:lang w:val="fr-CH"/>
        </w:rPr>
        <w:t xml:space="preserve">est </w:t>
      </w:r>
      <w:r w:rsidR="005F527E" w:rsidRPr="00AF53FB">
        <w:rPr>
          <w:iCs/>
          <w:color w:val="000000" w:themeColor="text1"/>
          <w:sz w:val="22"/>
          <w:szCs w:val="22"/>
          <w:lang w:val="fr-CH"/>
        </w:rPr>
        <w:t>au cœur de l’affaire</w:t>
      </w:r>
      <w:r w:rsidR="00F92E4C">
        <w:rPr>
          <w:sz w:val="22"/>
          <w:szCs w:val="22"/>
          <w:lang w:val="fr-CH"/>
        </w:rPr>
        <w:t>.</w:t>
      </w:r>
      <w:r w:rsidR="00F7440F">
        <w:rPr>
          <w:sz w:val="22"/>
          <w:szCs w:val="22"/>
          <w:lang w:val="fr-CH"/>
        </w:rPr>
        <w:t xml:space="preserve"> </w:t>
      </w:r>
      <w:r w:rsidR="000E676E">
        <w:rPr>
          <w:iCs/>
          <w:color w:val="000000" w:themeColor="text1"/>
          <w:sz w:val="22"/>
          <w:szCs w:val="22"/>
          <w:lang w:val="fr-CH"/>
        </w:rPr>
        <w:t>Il conviendra de s’attarder</w:t>
      </w:r>
      <w:r w:rsidR="00F7440F">
        <w:rPr>
          <w:iCs/>
          <w:color w:val="000000" w:themeColor="text1"/>
          <w:sz w:val="22"/>
          <w:szCs w:val="22"/>
          <w:lang w:val="fr-CH"/>
        </w:rPr>
        <w:t xml:space="preserve"> sur les</w:t>
      </w:r>
      <w:r w:rsidR="00F7440F" w:rsidRPr="00AF53FB">
        <w:rPr>
          <w:iCs/>
          <w:color w:val="000000" w:themeColor="text1"/>
          <w:sz w:val="22"/>
          <w:szCs w:val="22"/>
          <w:lang w:val="fr-CH"/>
        </w:rPr>
        <w:t xml:space="preserve"> faits</w:t>
      </w:r>
      <w:r w:rsidR="00F7440F">
        <w:rPr>
          <w:iCs/>
          <w:color w:val="000000" w:themeColor="text1"/>
          <w:sz w:val="22"/>
          <w:szCs w:val="22"/>
          <w:lang w:val="fr-CH"/>
        </w:rPr>
        <w:t xml:space="preserve"> (A.)</w:t>
      </w:r>
      <w:r w:rsidR="00F7440F" w:rsidRPr="00AF53FB">
        <w:rPr>
          <w:iCs/>
          <w:color w:val="000000" w:themeColor="text1"/>
          <w:sz w:val="22"/>
          <w:szCs w:val="22"/>
          <w:lang w:val="fr-CH"/>
        </w:rPr>
        <w:t xml:space="preserve">, l’objet du litige </w:t>
      </w:r>
      <w:r w:rsidR="00F7440F">
        <w:rPr>
          <w:iCs/>
          <w:color w:val="000000" w:themeColor="text1"/>
          <w:sz w:val="22"/>
          <w:szCs w:val="22"/>
          <w:lang w:val="fr-CH"/>
        </w:rPr>
        <w:t xml:space="preserve">(B.) </w:t>
      </w:r>
      <w:r w:rsidR="00F7440F" w:rsidRPr="00AF53FB">
        <w:rPr>
          <w:iCs/>
          <w:color w:val="000000" w:themeColor="text1"/>
          <w:sz w:val="22"/>
          <w:szCs w:val="22"/>
          <w:lang w:val="fr-CH"/>
        </w:rPr>
        <w:t xml:space="preserve">ainsi </w:t>
      </w:r>
      <w:r w:rsidR="000E676E">
        <w:rPr>
          <w:iCs/>
          <w:color w:val="000000" w:themeColor="text1"/>
          <w:sz w:val="22"/>
          <w:szCs w:val="22"/>
          <w:lang w:val="fr-CH"/>
        </w:rPr>
        <w:t>que sur</w:t>
      </w:r>
      <w:r w:rsidR="00F7440F" w:rsidRPr="00AF53FB">
        <w:rPr>
          <w:iCs/>
          <w:color w:val="000000" w:themeColor="text1"/>
          <w:sz w:val="22"/>
          <w:szCs w:val="22"/>
          <w:lang w:val="fr-CH"/>
        </w:rPr>
        <w:t xml:space="preserve"> la décision</w:t>
      </w:r>
      <w:r w:rsidR="00F7440F">
        <w:rPr>
          <w:iCs/>
          <w:color w:val="000000" w:themeColor="text1"/>
          <w:sz w:val="22"/>
          <w:szCs w:val="22"/>
          <w:lang w:val="fr-CH"/>
        </w:rPr>
        <w:t xml:space="preserve"> (C.)</w:t>
      </w:r>
      <w:r w:rsidR="000E676E">
        <w:rPr>
          <w:iCs/>
          <w:color w:val="000000" w:themeColor="text1"/>
          <w:sz w:val="22"/>
          <w:szCs w:val="22"/>
          <w:lang w:val="fr-CH"/>
        </w:rPr>
        <w:t xml:space="preserve">. </w:t>
      </w:r>
      <w:r w:rsidR="00F84516" w:rsidRPr="00F84516">
        <w:rPr>
          <w:color w:val="000000" w:themeColor="text1"/>
          <w:sz w:val="22"/>
          <w:szCs w:val="22"/>
          <w:lang w:val="fr-CH"/>
        </w:rPr>
        <w:t>Afin de gagner en précision</w:t>
      </w:r>
      <w:r w:rsidR="00F92E4C" w:rsidRPr="00F84516">
        <w:rPr>
          <w:color w:val="000000" w:themeColor="text1"/>
          <w:sz w:val="22"/>
          <w:szCs w:val="22"/>
          <w:lang w:val="fr-CH"/>
        </w:rPr>
        <w:t xml:space="preserve">, nous ne nous </w:t>
      </w:r>
      <w:r w:rsidR="000E676E">
        <w:rPr>
          <w:sz w:val="22"/>
          <w:szCs w:val="22"/>
          <w:lang w:val="fr-CH"/>
        </w:rPr>
        <w:t>focaliserons</w:t>
      </w:r>
      <w:r w:rsidR="00F92E4C">
        <w:rPr>
          <w:sz w:val="22"/>
          <w:szCs w:val="22"/>
          <w:lang w:val="fr-CH"/>
        </w:rPr>
        <w:t xml:space="preserve"> pas </w:t>
      </w:r>
      <w:r w:rsidR="000E676E">
        <w:rPr>
          <w:sz w:val="22"/>
          <w:szCs w:val="22"/>
          <w:lang w:val="fr-CH"/>
        </w:rPr>
        <w:t>sur</w:t>
      </w:r>
      <w:r w:rsidR="00F92E4C">
        <w:rPr>
          <w:sz w:val="22"/>
          <w:szCs w:val="22"/>
          <w:lang w:val="fr-CH"/>
        </w:rPr>
        <w:t xml:space="preserve"> l’ensemble des biens du patrimoine des époux </w:t>
      </w:r>
      <w:r w:rsidR="00F51A74">
        <w:rPr>
          <w:sz w:val="22"/>
          <w:szCs w:val="22"/>
          <w:lang w:val="fr-CH"/>
        </w:rPr>
        <w:t xml:space="preserve">russes </w:t>
      </w:r>
      <w:r w:rsidR="00F92E4C" w:rsidRPr="0046172A">
        <w:rPr>
          <w:color w:val="000000" w:themeColor="text1"/>
          <w:sz w:val="22"/>
          <w:szCs w:val="22"/>
          <w:lang w:val="fr-CH"/>
        </w:rPr>
        <w:t xml:space="preserve">dans leur forme matérielle, mais plutôt </w:t>
      </w:r>
      <w:r w:rsidR="00006DFD">
        <w:rPr>
          <w:color w:val="000000" w:themeColor="text1"/>
          <w:sz w:val="22"/>
          <w:szCs w:val="22"/>
          <w:lang w:val="fr-CH"/>
        </w:rPr>
        <w:t>sur</w:t>
      </w:r>
      <w:r w:rsidR="00F92E4C" w:rsidRPr="0046172A">
        <w:rPr>
          <w:color w:val="000000" w:themeColor="text1"/>
          <w:sz w:val="22"/>
          <w:szCs w:val="22"/>
          <w:lang w:val="fr-CH"/>
        </w:rPr>
        <w:t xml:space="preserve"> la propriété et </w:t>
      </w:r>
      <w:r w:rsidR="00006DFD">
        <w:rPr>
          <w:color w:val="000000" w:themeColor="text1"/>
          <w:sz w:val="22"/>
          <w:szCs w:val="22"/>
          <w:lang w:val="fr-CH"/>
        </w:rPr>
        <w:t>le</w:t>
      </w:r>
      <w:r w:rsidR="00F92E4C" w:rsidRPr="0046172A">
        <w:rPr>
          <w:color w:val="000000" w:themeColor="text1"/>
          <w:sz w:val="22"/>
          <w:szCs w:val="22"/>
          <w:lang w:val="fr-CH"/>
        </w:rPr>
        <w:t xml:space="preserve"> partage de ceux-ci, et notamment aux mesures provisionnelles</w:t>
      </w:r>
      <w:r w:rsidR="00A9090A" w:rsidRPr="0046172A">
        <w:rPr>
          <w:color w:val="000000" w:themeColor="text1"/>
          <w:sz w:val="22"/>
          <w:szCs w:val="22"/>
          <w:lang w:val="fr-CH"/>
        </w:rPr>
        <w:t xml:space="preserve"> </w:t>
      </w:r>
      <w:r w:rsidR="0046172A">
        <w:rPr>
          <w:color w:val="000000" w:themeColor="text1"/>
          <w:sz w:val="22"/>
          <w:szCs w:val="22"/>
          <w:lang w:val="fr-CH"/>
        </w:rPr>
        <w:t xml:space="preserve">de restriction de disposer et </w:t>
      </w:r>
      <w:r w:rsidR="00A9090A">
        <w:rPr>
          <w:sz w:val="22"/>
          <w:szCs w:val="22"/>
          <w:lang w:val="fr-CH"/>
        </w:rPr>
        <w:t xml:space="preserve">de </w:t>
      </w:r>
      <w:proofErr w:type="gramStart"/>
      <w:r w:rsidR="00A9090A">
        <w:rPr>
          <w:sz w:val="22"/>
          <w:szCs w:val="22"/>
          <w:lang w:val="fr-CH"/>
        </w:rPr>
        <w:t>saisie demandées</w:t>
      </w:r>
      <w:proofErr w:type="gramEnd"/>
      <w:r w:rsidR="00A9090A">
        <w:rPr>
          <w:sz w:val="22"/>
          <w:szCs w:val="22"/>
          <w:lang w:val="fr-CH"/>
        </w:rPr>
        <w:t xml:space="preserve"> par l’épouse</w:t>
      </w:r>
      <w:r w:rsidR="00F51A74">
        <w:rPr>
          <w:sz w:val="22"/>
          <w:szCs w:val="22"/>
          <w:lang w:val="fr-CH"/>
        </w:rPr>
        <w:t xml:space="preserve"> </w:t>
      </w:r>
      <w:r w:rsidR="0011760D" w:rsidRPr="0011760D">
        <w:rPr>
          <w:color w:val="000000" w:themeColor="text1"/>
          <w:sz w:val="22"/>
          <w:szCs w:val="22"/>
          <w:lang w:val="fr-CH"/>
        </w:rPr>
        <w:t>concernant</w:t>
      </w:r>
      <w:r w:rsidR="00F51A74" w:rsidRPr="0011760D">
        <w:rPr>
          <w:color w:val="000000" w:themeColor="text1"/>
          <w:sz w:val="22"/>
          <w:szCs w:val="22"/>
          <w:lang w:val="fr-CH"/>
        </w:rPr>
        <w:t xml:space="preserve"> </w:t>
      </w:r>
      <w:r w:rsidR="00F51A74">
        <w:rPr>
          <w:sz w:val="22"/>
          <w:szCs w:val="22"/>
          <w:lang w:val="fr-CH"/>
        </w:rPr>
        <w:t xml:space="preserve">les biens </w:t>
      </w:r>
      <w:r w:rsidR="0046172A">
        <w:rPr>
          <w:sz w:val="22"/>
          <w:szCs w:val="22"/>
          <w:lang w:val="fr-CH"/>
        </w:rPr>
        <w:t xml:space="preserve">de M. </w:t>
      </w:r>
      <w:r w:rsidR="0046172A" w:rsidRPr="00AF53FB">
        <w:rPr>
          <w:iCs/>
          <w:smallCaps/>
          <w:color w:val="000000" w:themeColor="text1"/>
          <w:sz w:val="22"/>
          <w:szCs w:val="22"/>
          <w:lang w:val="fr-CH"/>
        </w:rPr>
        <w:t>Rybolo</w:t>
      </w:r>
      <w:r w:rsidR="0046172A">
        <w:rPr>
          <w:iCs/>
          <w:smallCaps/>
          <w:color w:val="000000" w:themeColor="text1"/>
          <w:sz w:val="22"/>
          <w:szCs w:val="22"/>
          <w:lang w:val="fr-CH"/>
        </w:rPr>
        <w:t>vlev</w:t>
      </w:r>
      <w:r w:rsidR="00F92E4C">
        <w:rPr>
          <w:sz w:val="22"/>
          <w:szCs w:val="22"/>
          <w:lang w:val="fr-CH"/>
        </w:rPr>
        <w:t>.</w:t>
      </w:r>
    </w:p>
    <w:p w14:paraId="55498322" w14:textId="2EFB80CE" w:rsidR="00E53D27" w:rsidRPr="00E17F22" w:rsidRDefault="00533CA4" w:rsidP="00E17F22">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Pr>
          <w:sz w:val="22"/>
          <w:szCs w:val="22"/>
          <w:lang w:val="fr-CH"/>
        </w:rPr>
        <w:t>Enfin, à travers une analyse critique</w:t>
      </w:r>
      <w:r w:rsidR="007C5272">
        <w:rPr>
          <w:sz w:val="22"/>
          <w:szCs w:val="22"/>
          <w:lang w:val="fr-CH"/>
        </w:rPr>
        <w:t xml:space="preserve"> (V</w:t>
      </w:r>
      <w:r w:rsidR="00E17F22">
        <w:rPr>
          <w:sz w:val="22"/>
          <w:szCs w:val="22"/>
          <w:lang w:val="fr-CH"/>
        </w:rPr>
        <w:t>.</w:t>
      </w:r>
      <w:r w:rsidR="007C5272">
        <w:rPr>
          <w:sz w:val="22"/>
          <w:szCs w:val="22"/>
          <w:lang w:val="fr-CH"/>
        </w:rPr>
        <w:t>)</w:t>
      </w:r>
      <w:r>
        <w:rPr>
          <w:sz w:val="22"/>
          <w:szCs w:val="22"/>
          <w:lang w:val="fr-CH"/>
        </w:rPr>
        <w:t>, nous émettrons des avis sur les différents points étudiés dans ce travail qui, à notre sens, méritent de faire l’objet de remarques</w:t>
      </w:r>
      <w:r w:rsidR="00B85B26">
        <w:rPr>
          <w:sz w:val="22"/>
          <w:szCs w:val="22"/>
          <w:lang w:val="fr-CH"/>
        </w:rPr>
        <w:t xml:space="preserve"> plus particulières</w:t>
      </w:r>
      <w:r>
        <w:rPr>
          <w:sz w:val="22"/>
          <w:szCs w:val="22"/>
          <w:lang w:val="fr-CH"/>
        </w:rPr>
        <w:t xml:space="preserve">. </w:t>
      </w:r>
    </w:p>
    <w:p w14:paraId="055BC6C7" w14:textId="4A5DAEEA" w:rsidR="00EB2BCC" w:rsidRPr="00E17F22" w:rsidRDefault="00EB2BCC" w:rsidP="00E17F22">
      <w:pPr>
        <w:pStyle w:val="Normalweb"/>
        <w:numPr>
          <w:ilvl w:val="0"/>
          <w:numId w:val="23"/>
        </w:numPr>
        <w:shd w:val="clear" w:color="auto" w:fill="FFFFFF"/>
        <w:spacing w:before="0" w:beforeAutospacing="0" w:after="165" w:afterAutospacing="0" w:line="360" w:lineRule="auto"/>
        <w:jc w:val="both"/>
        <w:rPr>
          <w:iCs/>
          <w:smallCaps/>
          <w:color w:val="000000" w:themeColor="text1"/>
          <w:sz w:val="22"/>
          <w:szCs w:val="22"/>
          <w:lang w:val="fr-CH"/>
        </w:rPr>
      </w:pPr>
      <w:r w:rsidRPr="00AF53FB">
        <w:rPr>
          <w:b/>
          <w:caps/>
          <w:color w:val="000000" w:themeColor="text1"/>
          <w:sz w:val="22"/>
          <w:szCs w:val="22"/>
          <w:lang w:val="fr-CH"/>
        </w:rPr>
        <w:t xml:space="preserve">La notion de trust </w:t>
      </w:r>
    </w:p>
    <w:p w14:paraId="7E4AE26F" w14:textId="77777777" w:rsidR="00DF0D74" w:rsidRDefault="004A12B4" w:rsidP="00421125">
      <w:pPr>
        <w:pStyle w:val="Normalweb"/>
        <w:shd w:val="clear" w:color="auto" w:fill="FFFFFF"/>
        <w:spacing w:before="0" w:beforeAutospacing="0" w:after="165" w:afterAutospacing="0" w:line="360" w:lineRule="auto"/>
        <w:jc w:val="both"/>
        <w:rPr>
          <w:color w:val="000000" w:themeColor="text1"/>
          <w:sz w:val="22"/>
          <w:szCs w:val="22"/>
          <w:lang w:val="fr-CH"/>
        </w:rPr>
      </w:pPr>
      <w:r w:rsidRPr="00AF53FB">
        <w:rPr>
          <w:color w:val="000000" w:themeColor="text1"/>
          <w:sz w:val="22"/>
          <w:szCs w:val="22"/>
          <w:lang w:val="fr-CH"/>
        </w:rPr>
        <w:t>Comme l</w:t>
      </w:r>
      <w:r w:rsidR="00AF6F3B" w:rsidRPr="00AF53FB">
        <w:rPr>
          <w:color w:val="000000" w:themeColor="text1"/>
          <w:sz w:val="22"/>
          <w:szCs w:val="22"/>
          <w:lang w:val="fr-CH"/>
        </w:rPr>
        <w:t xml:space="preserve">’explique </w:t>
      </w:r>
      <w:r w:rsidRPr="00AF53FB">
        <w:rPr>
          <w:smallCaps/>
          <w:color w:val="000000" w:themeColor="text1"/>
          <w:sz w:val="22"/>
          <w:szCs w:val="22"/>
          <w:lang w:val="fr-CH"/>
        </w:rPr>
        <w:t xml:space="preserve">Peyrot, </w:t>
      </w:r>
      <w:r w:rsidRPr="00AF53FB">
        <w:rPr>
          <w:color w:val="000000" w:themeColor="text1"/>
          <w:sz w:val="22"/>
          <w:szCs w:val="22"/>
          <w:lang w:val="fr-CH"/>
        </w:rPr>
        <w:t>le trust étant une institution</w:t>
      </w:r>
      <w:r w:rsidR="00E02EFE" w:rsidRPr="00AF53FB">
        <w:rPr>
          <w:color w:val="000000" w:themeColor="text1"/>
          <w:sz w:val="22"/>
          <w:szCs w:val="22"/>
          <w:lang w:val="fr-CH"/>
        </w:rPr>
        <w:t xml:space="preserve"> provenant des pays de </w:t>
      </w:r>
      <w:r w:rsidR="00E02EFE" w:rsidRPr="00AF53FB">
        <w:rPr>
          <w:i/>
          <w:color w:val="000000" w:themeColor="text1"/>
          <w:sz w:val="22"/>
          <w:szCs w:val="22"/>
          <w:lang w:val="fr-CH"/>
        </w:rPr>
        <w:t>common law</w:t>
      </w:r>
      <w:r w:rsidR="00E02EFE" w:rsidRPr="00AF53FB">
        <w:rPr>
          <w:color w:val="000000" w:themeColor="text1"/>
          <w:sz w:val="22"/>
          <w:szCs w:val="22"/>
          <w:lang w:val="fr-CH"/>
        </w:rPr>
        <w:t xml:space="preserve">, </w:t>
      </w:r>
      <w:r w:rsidR="00AF6F3B" w:rsidRPr="00AF53FB">
        <w:rPr>
          <w:color w:val="000000" w:themeColor="text1"/>
          <w:sz w:val="22"/>
          <w:szCs w:val="22"/>
          <w:lang w:val="fr-CH"/>
        </w:rPr>
        <w:t>« il n’existe pas de définition unique du trust </w:t>
      </w:r>
      <w:r w:rsidR="000021D7" w:rsidRPr="00AF53FB">
        <w:rPr>
          <w:color w:val="000000" w:themeColor="text1"/>
          <w:sz w:val="22"/>
          <w:szCs w:val="22"/>
          <w:lang w:val="fr-CH"/>
        </w:rPr>
        <w:t>[…]</w:t>
      </w:r>
      <w:r w:rsidR="004C2144">
        <w:rPr>
          <w:color w:val="000000" w:themeColor="text1"/>
          <w:sz w:val="22"/>
          <w:szCs w:val="22"/>
          <w:lang w:val="fr-CH"/>
        </w:rPr>
        <w:t>.</w:t>
      </w:r>
      <w:r w:rsidR="000021D7" w:rsidRPr="00AF53FB">
        <w:rPr>
          <w:color w:val="000000" w:themeColor="text1"/>
          <w:sz w:val="22"/>
          <w:szCs w:val="22"/>
          <w:lang w:val="fr-CH"/>
        </w:rPr>
        <w:t xml:space="preserve"> Le trust ne se prête pour cette rai</w:t>
      </w:r>
      <w:r w:rsidR="00B85197">
        <w:rPr>
          <w:color w:val="000000" w:themeColor="text1"/>
          <w:sz w:val="22"/>
          <w:szCs w:val="22"/>
          <w:lang w:val="fr-CH"/>
        </w:rPr>
        <w:t>son qu’à des quasi-définitions. </w:t>
      </w:r>
      <w:r w:rsidR="00AF6F3B" w:rsidRPr="00AF53FB">
        <w:rPr>
          <w:color w:val="000000" w:themeColor="text1"/>
          <w:sz w:val="22"/>
          <w:szCs w:val="22"/>
          <w:lang w:val="fr-CH"/>
        </w:rPr>
        <w:t>»</w:t>
      </w:r>
      <w:r w:rsidR="000021D7" w:rsidRPr="00AF53FB">
        <w:rPr>
          <w:rStyle w:val="Appelnotedebasdep"/>
          <w:color w:val="000000" w:themeColor="text1"/>
          <w:sz w:val="22"/>
          <w:szCs w:val="22"/>
          <w:lang w:val="fr-CH"/>
        </w:rPr>
        <w:footnoteReference w:id="1"/>
      </w:r>
      <w:r w:rsidR="00E02EFE" w:rsidRPr="00AF53FB">
        <w:rPr>
          <w:color w:val="000000" w:themeColor="text1"/>
          <w:sz w:val="22"/>
          <w:szCs w:val="22"/>
          <w:lang w:val="fr-CH"/>
        </w:rPr>
        <w:t xml:space="preserve">. </w:t>
      </w:r>
      <w:r w:rsidR="003E7AB9">
        <w:rPr>
          <w:color w:val="000000" w:themeColor="text1"/>
          <w:sz w:val="22"/>
          <w:szCs w:val="22"/>
          <w:lang w:val="fr-CH"/>
        </w:rPr>
        <w:t xml:space="preserve">Si pendant longtemps la Suisse ne connaissait pas cette institution, </w:t>
      </w:r>
      <w:r w:rsidR="000E4153">
        <w:rPr>
          <w:color w:val="000000" w:themeColor="text1"/>
          <w:sz w:val="22"/>
          <w:szCs w:val="22"/>
          <w:lang w:val="fr-CH"/>
        </w:rPr>
        <w:t xml:space="preserve">sa </w:t>
      </w:r>
      <w:r w:rsidR="00045028">
        <w:rPr>
          <w:color w:val="000000" w:themeColor="text1"/>
          <w:sz w:val="22"/>
          <w:szCs w:val="22"/>
          <w:lang w:val="fr-CH"/>
        </w:rPr>
        <w:t xml:space="preserve">ratification </w:t>
      </w:r>
      <w:r w:rsidR="00045028" w:rsidRPr="00125123">
        <w:rPr>
          <w:color w:val="000000" w:themeColor="text1"/>
          <w:sz w:val="22"/>
          <w:szCs w:val="22"/>
          <w:lang w:val="fr-CH"/>
        </w:rPr>
        <w:t>de</w:t>
      </w:r>
      <w:r w:rsidR="003E7AB9" w:rsidRPr="00125123">
        <w:rPr>
          <w:color w:val="000000" w:themeColor="text1"/>
          <w:sz w:val="22"/>
          <w:szCs w:val="22"/>
          <w:lang w:val="fr-CH"/>
        </w:rPr>
        <w:t xml:space="preserve"> </w:t>
      </w:r>
      <w:r w:rsidR="003E7AB9" w:rsidRPr="00AF53FB">
        <w:rPr>
          <w:color w:val="000000" w:themeColor="text1"/>
          <w:sz w:val="22"/>
          <w:szCs w:val="22"/>
          <w:lang w:val="fr-CH"/>
        </w:rPr>
        <w:t>la Convention de la Haye relative à la loi applicable au trust et à sa reconnaissance du 1</w:t>
      </w:r>
      <w:r w:rsidR="003E7AB9" w:rsidRPr="00AF53FB">
        <w:rPr>
          <w:color w:val="000000" w:themeColor="text1"/>
          <w:sz w:val="22"/>
          <w:szCs w:val="22"/>
          <w:vertAlign w:val="superscript"/>
          <w:lang w:val="fr-CH"/>
        </w:rPr>
        <w:t>er</w:t>
      </w:r>
      <w:r w:rsidR="003E7AB9" w:rsidRPr="00AF53FB">
        <w:rPr>
          <w:color w:val="000000" w:themeColor="text1"/>
          <w:sz w:val="22"/>
          <w:szCs w:val="22"/>
          <w:lang w:val="fr-CH"/>
        </w:rPr>
        <w:t xml:space="preserve"> juillet 1985 (ci-après</w:t>
      </w:r>
      <w:r w:rsidR="003E7AB9">
        <w:rPr>
          <w:color w:val="000000" w:themeColor="text1"/>
          <w:sz w:val="22"/>
          <w:szCs w:val="22"/>
          <w:lang w:val="fr-CH"/>
        </w:rPr>
        <w:t xml:space="preserve"> : </w:t>
      </w:r>
      <w:r w:rsidR="003E7AB9" w:rsidRPr="00AF53FB">
        <w:rPr>
          <w:color w:val="000000" w:themeColor="text1"/>
          <w:sz w:val="22"/>
          <w:szCs w:val="22"/>
          <w:lang w:val="fr-CH"/>
        </w:rPr>
        <w:t>la Convention d</w:t>
      </w:r>
      <w:r w:rsidR="003E7AB9">
        <w:rPr>
          <w:color w:val="000000" w:themeColor="text1"/>
          <w:sz w:val="22"/>
          <w:szCs w:val="22"/>
          <w:lang w:val="fr-CH"/>
        </w:rPr>
        <w:t>e la Haye)</w:t>
      </w:r>
      <w:r w:rsidR="007A6931">
        <w:rPr>
          <w:color w:val="000000" w:themeColor="text1"/>
          <w:sz w:val="22"/>
          <w:szCs w:val="22"/>
          <w:lang w:val="fr-CH"/>
        </w:rPr>
        <w:t xml:space="preserve"> </w:t>
      </w:r>
      <w:r w:rsidR="000E4153" w:rsidRPr="0051443E">
        <w:rPr>
          <w:color w:val="000000" w:themeColor="text1"/>
          <w:sz w:val="22"/>
          <w:szCs w:val="22"/>
          <w:lang w:val="fr-CH"/>
        </w:rPr>
        <w:t xml:space="preserve">« permet </w:t>
      </w:r>
      <w:r w:rsidR="000E4153" w:rsidRPr="0051443E">
        <w:rPr>
          <w:rFonts w:eastAsia="Times New Roman"/>
          <w:color w:val="000000" w:themeColor="text1"/>
          <w:spacing w:val="11"/>
          <w:sz w:val="22"/>
          <w:szCs w:val="22"/>
          <w:shd w:val="clear" w:color="auto" w:fill="FFFFFF"/>
        </w:rPr>
        <w:t>de reconnaître au plan civil les trusts étrangers sur la base de normes approuvées au niveau international et prévoit qu'ils soient régis par la loi choisie par le constituant »</w:t>
      </w:r>
      <w:r w:rsidR="000E4153" w:rsidRPr="0051443E">
        <w:rPr>
          <w:rStyle w:val="Appelnotedebasdep"/>
          <w:rFonts w:eastAsia="Times New Roman"/>
          <w:color w:val="000000" w:themeColor="text1"/>
          <w:spacing w:val="11"/>
          <w:sz w:val="22"/>
          <w:szCs w:val="22"/>
          <w:shd w:val="clear" w:color="auto" w:fill="FFFFFF"/>
        </w:rPr>
        <w:footnoteReference w:id="2"/>
      </w:r>
      <w:r w:rsidR="003E7AB9" w:rsidRPr="0051443E">
        <w:rPr>
          <w:color w:val="000000" w:themeColor="text1"/>
          <w:sz w:val="22"/>
          <w:szCs w:val="22"/>
          <w:lang w:val="fr-CH"/>
        </w:rPr>
        <w:t>.</w:t>
      </w:r>
      <w:r w:rsidR="003E7AB9">
        <w:rPr>
          <w:color w:val="000000" w:themeColor="text1"/>
          <w:sz w:val="22"/>
          <w:szCs w:val="22"/>
          <w:lang w:val="fr-CH"/>
        </w:rPr>
        <w:t xml:space="preserve"> </w:t>
      </w:r>
    </w:p>
    <w:p w14:paraId="448B0EB1" w14:textId="06105F49" w:rsidR="00421125" w:rsidRPr="00421125" w:rsidRDefault="00DA5FFF" w:rsidP="00421125">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Pr>
          <w:color w:val="000000" w:themeColor="text1"/>
          <w:sz w:val="22"/>
          <w:szCs w:val="22"/>
          <w:lang w:val="fr-CH"/>
        </w:rPr>
        <w:lastRenderedPageBreak/>
        <w:t>Afin d’essayer de le caractériser,</w:t>
      </w:r>
      <w:r w:rsidR="00F83A2A" w:rsidRPr="00AF53FB">
        <w:rPr>
          <w:color w:val="000000" w:themeColor="text1"/>
          <w:sz w:val="22"/>
          <w:szCs w:val="22"/>
          <w:lang w:val="fr-CH"/>
        </w:rPr>
        <w:t xml:space="preserve"> </w:t>
      </w:r>
      <w:r w:rsidR="00175A22" w:rsidRPr="00AF53FB">
        <w:rPr>
          <w:color w:val="000000" w:themeColor="text1"/>
          <w:sz w:val="22"/>
          <w:szCs w:val="22"/>
          <w:lang w:val="fr-CH"/>
        </w:rPr>
        <w:t>il convient</w:t>
      </w:r>
      <w:r w:rsidR="000021D7" w:rsidRPr="00AF53FB">
        <w:rPr>
          <w:color w:val="000000" w:themeColor="text1"/>
          <w:sz w:val="22"/>
          <w:szCs w:val="22"/>
          <w:lang w:val="fr-CH"/>
        </w:rPr>
        <w:t xml:space="preserve"> </w:t>
      </w:r>
      <w:r w:rsidR="00175A22" w:rsidRPr="00AF53FB">
        <w:rPr>
          <w:color w:val="000000" w:themeColor="text1"/>
          <w:sz w:val="22"/>
          <w:szCs w:val="22"/>
          <w:lang w:val="fr-CH"/>
        </w:rPr>
        <w:t xml:space="preserve">de se référer à </w:t>
      </w:r>
      <w:r w:rsidR="003E7AB9">
        <w:rPr>
          <w:color w:val="000000" w:themeColor="text1"/>
          <w:sz w:val="22"/>
          <w:szCs w:val="22"/>
          <w:lang w:val="fr-CH"/>
        </w:rPr>
        <w:t>l’art. 2 § 1</w:t>
      </w:r>
      <w:r w:rsidR="006F4A13">
        <w:rPr>
          <w:color w:val="000000" w:themeColor="text1"/>
          <w:sz w:val="22"/>
          <w:szCs w:val="22"/>
          <w:lang w:val="fr-CH"/>
        </w:rPr>
        <w:t xml:space="preserve"> </w:t>
      </w:r>
      <w:r w:rsidR="00175A22" w:rsidRPr="00AF53FB">
        <w:rPr>
          <w:color w:val="000000" w:themeColor="text1"/>
          <w:sz w:val="22"/>
          <w:szCs w:val="22"/>
          <w:lang w:val="fr-CH"/>
        </w:rPr>
        <w:t xml:space="preserve">: « Aux fins de la présente Convention, le terme « trust » vise les relations juridiques créées par une personne, le constituant – par acte entre vifs ou à cause de mort – lorsque des biens ont été placés sous le contrôle d’un </w:t>
      </w:r>
      <w:r w:rsidR="00175A22" w:rsidRPr="00327C51">
        <w:rPr>
          <w:i/>
          <w:color w:val="000000" w:themeColor="text1"/>
          <w:sz w:val="22"/>
          <w:szCs w:val="22"/>
          <w:lang w:val="fr-CH"/>
        </w:rPr>
        <w:t>trustee</w:t>
      </w:r>
      <w:r w:rsidR="00175A22" w:rsidRPr="00AF53FB">
        <w:rPr>
          <w:color w:val="000000" w:themeColor="text1"/>
          <w:sz w:val="22"/>
          <w:szCs w:val="22"/>
          <w:lang w:val="fr-CH"/>
        </w:rPr>
        <w:t xml:space="preserve"> dans l’intérêt d’un bénéficiaire ou dans un but déterminé</w:t>
      </w:r>
      <w:r w:rsidR="004A0C87" w:rsidRPr="00AF53FB">
        <w:rPr>
          <w:color w:val="000000" w:themeColor="text1"/>
          <w:sz w:val="22"/>
          <w:szCs w:val="22"/>
          <w:lang w:val="fr-CH"/>
        </w:rPr>
        <w:t xml:space="preserve">. </w:t>
      </w:r>
      <w:r w:rsidR="00175A22" w:rsidRPr="00AF53FB">
        <w:rPr>
          <w:color w:val="000000" w:themeColor="text1"/>
          <w:sz w:val="22"/>
          <w:szCs w:val="22"/>
          <w:lang w:val="fr-CH"/>
        </w:rPr>
        <w:t xml:space="preserve">». </w:t>
      </w:r>
      <w:r w:rsidR="0053168B">
        <w:rPr>
          <w:color w:val="000000" w:themeColor="text1"/>
          <w:sz w:val="22"/>
          <w:szCs w:val="22"/>
          <w:lang w:val="fr-CH"/>
        </w:rPr>
        <w:t xml:space="preserve">Le </w:t>
      </w:r>
      <w:r w:rsidR="0053168B" w:rsidRPr="00AF53FB">
        <w:rPr>
          <w:color w:val="000000" w:themeColor="text1"/>
          <w:sz w:val="22"/>
          <w:szCs w:val="22"/>
          <w:lang w:val="fr-CH"/>
        </w:rPr>
        <w:t>deuxième</w:t>
      </w:r>
      <w:r w:rsidR="0083382F" w:rsidRPr="00AF53FB">
        <w:rPr>
          <w:color w:val="000000" w:themeColor="text1"/>
          <w:sz w:val="22"/>
          <w:szCs w:val="22"/>
          <w:lang w:val="fr-CH"/>
        </w:rPr>
        <w:t xml:space="preserve"> paragraphe </w:t>
      </w:r>
      <w:r w:rsidR="0053168B">
        <w:rPr>
          <w:color w:val="000000" w:themeColor="text1"/>
          <w:sz w:val="22"/>
          <w:szCs w:val="22"/>
          <w:lang w:val="fr-CH"/>
        </w:rPr>
        <w:t>précise que</w:t>
      </w:r>
      <w:r w:rsidR="0083382F" w:rsidRPr="00AF53FB">
        <w:rPr>
          <w:color w:val="000000" w:themeColor="text1"/>
          <w:sz w:val="22"/>
          <w:szCs w:val="22"/>
          <w:lang w:val="fr-CH"/>
        </w:rPr>
        <w:t xml:space="preserve"> le trust doit présenter trois caractéristiques telles que les biens du trust constituent une masse distincte et ne font pas partie du patrimoine du </w:t>
      </w:r>
      <w:r w:rsidR="0083382F" w:rsidRPr="00AF53FB">
        <w:rPr>
          <w:i/>
          <w:color w:val="000000" w:themeColor="text1"/>
          <w:sz w:val="22"/>
          <w:szCs w:val="22"/>
          <w:lang w:val="fr-CH"/>
        </w:rPr>
        <w:t>trustee</w:t>
      </w:r>
      <w:r w:rsidR="0083382F" w:rsidRPr="00AF53FB">
        <w:rPr>
          <w:color w:val="000000" w:themeColor="text1"/>
          <w:sz w:val="22"/>
          <w:szCs w:val="22"/>
          <w:lang w:val="fr-CH"/>
        </w:rPr>
        <w:t xml:space="preserve"> (let. </w:t>
      </w:r>
      <w:proofErr w:type="gramStart"/>
      <w:r w:rsidR="0083382F" w:rsidRPr="00AF53FB">
        <w:rPr>
          <w:color w:val="000000" w:themeColor="text1"/>
          <w:sz w:val="22"/>
          <w:szCs w:val="22"/>
          <w:lang w:val="fr-CH"/>
        </w:rPr>
        <w:t>a</w:t>
      </w:r>
      <w:proofErr w:type="gramEnd"/>
      <w:r w:rsidR="0083382F" w:rsidRPr="00AF53FB">
        <w:rPr>
          <w:color w:val="000000" w:themeColor="text1"/>
          <w:sz w:val="22"/>
          <w:szCs w:val="22"/>
          <w:lang w:val="fr-CH"/>
        </w:rPr>
        <w:t xml:space="preserve">), le titre relatif aux biens du trust est établi au nom du </w:t>
      </w:r>
      <w:r w:rsidR="0083382F" w:rsidRPr="00AF53FB">
        <w:rPr>
          <w:i/>
          <w:color w:val="000000" w:themeColor="text1"/>
          <w:sz w:val="22"/>
          <w:szCs w:val="22"/>
          <w:lang w:val="fr-CH"/>
        </w:rPr>
        <w:t>trustee</w:t>
      </w:r>
      <w:r w:rsidR="0083382F" w:rsidRPr="00AF53FB">
        <w:rPr>
          <w:color w:val="000000" w:themeColor="text1"/>
          <w:sz w:val="22"/>
          <w:szCs w:val="22"/>
          <w:lang w:val="fr-CH"/>
        </w:rPr>
        <w:t xml:space="preserve"> ou d’une autre personne pour le compte du </w:t>
      </w:r>
      <w:r w:rsidR="0083382F" w:rsidRPr="00AF53FB">
        <w:rPr>
          <w:i/>
          <w:color w:val="000000" w:themeColor="text1"/>
          <w:sz w:val="22"/>
          <w:szCs w:val="22"/>
          <w:lang w:val="fr-CH"/>
        </w:rPr>
        <w:t xml:space="preserve">trustee </w:t>
      </w:r>
      <w:r w:rsidR="0083382F" w:rsidRPr="00AF53FB">
        <w:rPr>
          <w:color w:val="000000" w:themeColor="text1"/>
          <w:sz w:val="22"/>
          <w:szCs w:val="22"/>
          <w:lang w:val="fr-CH"/>
        </w:rPr>
        <w:t xml:space="preserve">(let. </w:t>
      </w:r>
      <w:proofErr w:type="gramStart"/>
      <w:r w:rsidR="0083382F" w:rsidRPr="00AF53FB">
        <w:rPr>
          <w:color w:val="000000" w:themeColor="text1"/>
          <w:sz w:val="22"/>
          <w:szCs w:val="22"/>
          <w:lang w:val="fr-CH"/>
        </w:rPr>
        <w:t>b</w:t>
      </w:r>
      <w:proofErr w:type="gramEnd"/>
      <w:r w:rsidR="0083382F" w:rsidRPr="00AF53FB">
        <w:rPr>
          <w:color w:val="000000" w:themeColor="text1"/>
          <w:sz w:val="22"/>
          <w:szCs w:val="22"/>
          <w:lang w:val="fr-CH"/>
        </w:rPr>
        <w:t xml:space="preserve">), et enfin le </w:t>
      </w:r>
      <w:r w:rsidR="0083382F" w:rsidRPr="00DA5FFF">
        <w:rPr>
          <w:i/>
          <w:color w:val="000000" w:themeColor="text1"/>
          <w:sz w:val="22"/>
          <w:szCs w:val="22"/>
          <w:lang w:val="fr-CH"/>
        </w:rPr>
        <w:t>trustee</w:t>
      </w:r>
      <w:r w:rsidR="0083382F" w:rsidRPr="00AF53FB">
        <w:rPr>
          <w:color w:val="000000" w:themeColor="text1"/>
          <w:sz w:val="22"/>
          <w:szCs w:val="22"/>
          <w:lang w:val="fr-CH"/>
        </w:rPr>
        <w:t xml:space="preserve"> est investi du pouvoir et chargé de l’obligation, dont il doit rendre compte, d’administrer, </w:t>
      </w:r>
      <w:r w:rsidR="0083382F" w:rsidRPr="004C2144">
        <w:rPr>
          <w:iCs/>
          <w:color w:val="000000" w:themeColor="text1"/>
          <w:sz w:val="22"/>
          <w:szCs w:val="22"/>
          <w:lang w:val="fr-CH"/>
        </w:rPr>
        <w:t xml:space="preserve">de gérer ou de disposer des biens selon les termes du trust et les règles particulières imposées au </w:t>
      </w:r>
      <w:r w:rsidR="0083382F" w:rsidRPr="00D0443A">
        <w:rPr>
          <w:i/>
          <w:iCs/>
          <w:color w:val="000000" w:themeColor="text1"/>
          <w:sz w:val="22"/>
          <w:szCs w:val="22"/>
          <w:lang w:val="fr-CH"/>
        </w:rPr>
        <w:t>trustee</w:t>
      </w:r>
      <w:r w:rsidR="0083382F" w:rsidRPr="004C2144">
        <w:rPr>
          <w:iCs/>
          <w:color w:val="000000" w:themeColor="text1"/>
          <w:sz w:val="22"/>
          <w:szCs w:val="22"/>
          <w:lang w:val="fr-CH"/>
        </w:rPr>
        <w:t xml:space="preserve"> par la loi (let. c).</w:t>
      </w:r>
      <w:r w:rsidR="004A0C87" w:rsidRPr="004C2144">
        <w:rPr>
          <w:iCs/>
          <w:color w:val="000000" w:themeColor="text1"/>
          <w:sz w:val="22"/>
          <w:szCs w:val="22"/>
          <w:lang w:val="fr-CH"/>
        </w:rPr>
        <w:t xml:space="preserve"> </w:t>
      </w:r>
    </w:p>
    <w:p w14:paraId="60C5B76B" w14:textId="2A171B4E" w:rsidR="008773C5" w:rsidRDefault="000B5768" w:rsidP="00421125">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D’après</w:t>
      </w:r>
      <w:r w:rsidR="003F60D0" w:rsidRPr="00AF53FB">
        <w:rPr>
          <w:color w:val="000000" w:themeColor="text1"/>
          <w:sz w:val="22"/>
          <w:szCs w:val="22"/>
          <w:lang w:val="fr-CH"/>
        </w:rPr>
        <w:t xml:space="preserve"> </w:t>
      </w:r>
      <w:proofErr w:type="spellStart"/>
      <w:r w:rsidR="003F60D0" w:rsidRPr="00415A95">
        <w:rPr>
          <w:smallCaps/>
          <w:color w:val="000000" w:themeColor="text1"/>
          <w:sz w:val="22"/>
          <w:szCs w:val="22"/>
          <w:lang w:val="fr-CH"/>
        </w:rPr>
        <w:t>Reichen</w:t>
      </w:r>
      <w:proofErr w:type="spellEnd"/>
      <w:r w:rsidR="003F60D0" w:rsidRPr="00415A95">
        <w:rPr>
          <w:color w:val="000000" w:themeColor="text1"/>
          <w:sz w:val="22"/>
          <w:szCs w:val="22"/>
          <w:lang w:val="fr-CH"/>
        </w:rPr>
        <w:t xml:space="preserve"> et </w:t>
      </w:r>
      <w:r w:rsidR="003F60D0" w:rsidRPr="00415A95">
        <w:rPr>
          <w:smallCaps/>
          <w:color w:val="000000" w:themeColor="text1"/>
          <w:sz w:val="22"/>
          <w:szCs w:val="22"/>
          <w:lang w:val="fr-CH"/>
        </w:rPr>
        <w:t>Favre</w:t>
      </w:r>
      <w:r w:rsidR="003F60D0" w:rsidRPr="00415A95">
        <w:rPr>
          <w:color w:val="000000" w:themeColor="text1"/>
          <w:sz w:val="22"/>
          <w:szCs w:val="22"/>
          <w:lang w:val="fr-CH"/>
        </w:rPr>
        <w:t>, « </w:t>
      </w:r>
      <w:r w:rsidR="003F60D0" w:rsidRPr="00415A95">
        <w:rPr>
          <w:color w:val="000000" w:themeColor="text1"/>
          <w:sz w:val="22"/>
          <w:szCs w:val="22"/>
          <w:lang w:eastAsia="en-US"/>
        </w:rPr>
        <w:t xml:space="preserve">en </w:t>
      </w:r>
      <w:r w:rsidR="003F60D0" w:rsidRPr="00415A95">
        <w:rPr>
          <w:i/>
          <w:color w:val="000000" w:themeColor="text1"/>
          <w:sz w:val="22"/>
          <w:szCs w:val="22"/>
          <w:lang w:eastAsia="en-US"/>
        </w:rPr>
        <w:t>Common law</w:t>
      </w:r>
      <w:r w:rsidR="003F60D0" w:rsidRPr="00415A95">
        <w:rPr>
          <w:color w:val="000000" w:themeColor="text1"/>
          <w:sz w:val="22"/>
          <w:szCs w:val="22"/>
          <w:lang w:eastAsia="en-US"/>
        </w:rPr>
        <w:t xml:space="preserve"> ou droit anglo-saxon, celui-ci est utilisé dans les domaines les plus divers en raison de l'extraordinaire souplesse que l'institution présente</w:t>
      </w:r>
      <w:r w:rsidRPr="00415A95">
        <w:rPr>
          <w:color w:val="000000" w:themeColor="text1"/>
          <w:sz w:val="22"/>
          <w:szCs w:val="22"/>
          <w:lang w:eastAsia="en-US"/>
        </w:rPr>
        <w:t> »</w:t>
      </w:r>
      <w:r w:rsidR="000D7D74">
        <w:rPr>
          <w:rStyle w:val="Appelnotedebasdep"/>
          <w:color w:val="000000"/>
          <w:sz w:val="22"/>
          <w:szCs w:val="22"/>
          <w:lang w:eastAsia="en-US"/>
        </w:rPr>
        <w:footnoteReference w:id="3"/>
      </w:r>
      <w:r w:rsidR="003F60D0" w:rsidRPr="00AF53FB">
        <w:rPr>
          <w:color w:val="000000"/>
          <w:sz w:val="22"/>
          <w:szCs w:val="22"/>
          <w:lang w:eastAsia="en-US"/>
        </w:rPr>
        <w:t xml:space="preserve">. </w:t>
      </w:r>
      <w:r w:rsidR="00375F10" w:rsidRPr="00AF53FB">
        <w:rPr>
          <w:color w:val="000000"/>
          <w:sz w:val="22"/>
          <w:szCs w:val="22"/>
          <w:lang w:eastAsia="en-US"/>
        </w:rPr>
        <w:t>On comp</w:t>
      </w:r>
      <w:r w:rsidR="00835429" w:rsidRPr="00AF53FB">
        <w:rPr>
          <w:color w:val="000000"/>
          <w:sz w:val="22"/>
          <w:szCs w:val="22"/>
          <w:lang w:eastAsia="en-US"/>
        </w:rPr>
        <w:t>rend donc que le trust ouvre en fait un grand nombre de possibilités</w:t>
      </w:r>
      <w:r w:rsidR="00DA5FFF">
        <w:rPr>
          <w:color w:val="000000"/>
          <w:sz w:val="22"/>
          <w:szCs w:val="22"/>
          <w:lang w:eastAsia="en-US"/>
        </w:rPr>
        <w:t xml:space="preserve"> d’utilisation</w:t>
      </w:r>
      <w:r w:rsidR="00451339" w:rsidRPr="00AF53FB">
        <w:rPr>
          <w:color w:val="000000"/>
          <w:sz w:val="22"/>
          <w:szCs w:val="22"/>
          <w:lang w:eastAsia="en-US"/>
        </w:rPr>
        <w:t xml:space="preserve">, </w:t>
      </w:r>
      <w:r w:rsidRPr="00AF53FB">
        <w:rPr>
          <w:color w:val="000000"/>
          <w:sz w:val="22"/>
          <w:szCs w:val="22"/>
          <w:lang w:eastAsia="en-US"/>
        </w:rPr>
        <w:t xml:space="preserve">comme l’illustre </w:t>
      </w:r>
      <w:proofErr w:type="spellStart"/>
      <w:r w:rsidRPr="00AF53FB">
        <w:rPr>
          <w:smallCaps/>
          <w:color w:val="000000"/>
          <w:sz w:val="22"/>
          <w:szCs w:val="22"/>
          <w:lang w:eastAsia="en-US"/>
        </w:rPr>
        <w:t>Pfister</w:t>
      </w:r>
      <w:proofErr w:type="spellEnd"/>
      <w:r w:rsidRPr="00AF53FB">
        <w:rPr>
          <w:color w:val="000000"/>
          <w:sz w:val="22"/>
          <w:szCs w:val="22"/>
          <w:lang w:eastAsia="en-US"/>
        </w:rPr>
        <w:t xml:space="preserve"> en rappelant que le trust « est utilisé pour de nombre</w:t>
      </w:r>
      <w:r w:rsidR="00B85197">
        <w:rPr>
          <w:color w:val="000000"/>
          <w:sz w:val="22"/>
          <w:szCs w:val="22"/>
          <w:lang w:eastAsia="en-US"/>
        </w:rPr>
        <w:t>ux</w:t>
      </w:r>
      <w:r w:rsidRPr="00AF53FB">
        <w:rPr>
          <w:color w:val="000000"/>
          <w:sz w:val="22"/>
          <w:szCs w:val="22"/>
          <w:lang w:eastAsia="en-US"/>
        </w:rPr>
        <w:t xml:space="preserve"> buts différents, notamment la planification successorale, la préservation de biens, l’optimisation fiscale et dans le domaine des institutions d’utilité </w:t>
      </w:r>
      <w:r w:rsidRPr="00A41F61">
        <w:rPr>
          <w:rFonts w:eastAsia="Times New Roman"/>
          <w:color w:val="000000" w:themeColor="text1"/>
          <w:sz w:val="22"/>
          <w:szCs w:val="22"/>
        </w:rPr>
        <w:t>publique »</w:t>
      </w:r>
      <w:r w:rsidRPr="003D0623">
        <w:rPr>
          <w:rFonts w:eastAsia="Times New Roman"/>
          <w:color w:val="000000" w:themeColor="text1"/>
          <w:sz w:val="22"/>
          <w:vertAlign w:val="superscript"/>
        </w:rPr>
        <w:footnoteReference w:id="4"/>
      </w:r>
      <w:r w:rsidRPr="00A41F61">
        <w:rPr>
          <w:rFonts w:eastAsia="Times New Roman"/>
          <w:color w:val="000000" w:themeColor="text1"/>
          <w:sz w:val="22"/>
          <w:szCs w:val="22"/>
        </w:rPr>
        <w:t xml:space="preserve">. </w:t>
      </w:r>
    </w:p>
    <w:p w14:paraId="6834706C" w14:textId="25EAA7C8" w:rsidR="00421125" w:rsidRPr="00393FC7" w:rsidRDefault="00415A95" w:rsidP="00421125">
      <w:pPr>
        <w:pStyle w:val="Normalweb"/>
        <w:shd w:val="clear" w:color="auto" w:fill="FFFFFF"/>
        <w:spacing w:before="0" w:beforeAutospacing="0" w:after="165" w:afterAutospacing="0" w:line="360" w:lineRule="auto"/>
        <w:jc w:val="both"/>
        <w:rPr>
          <w:rFonts w:eastAsia="Times New Roman"/>
          <w:color w:val="000000" w:themeColor="text1"/>
        </w:rPr>
      </w:pPr>
      <w:r>
        <w:rPr>
          <w:rFonts w:eastAsia="Times New Roman"/>
          <w:color w:val="000000" w:themeColor="text1"/>
          <w:sz w:val="22"/>
          <w:szCs w:val="22"/>
        </w:rPr>
        <w:t>L</w:t>
      </w:r>
      <w:r w:rsidR="007C4EC6" w:rsidRPr="00393FC7">
        <w:rPr>
          <w:rFonts w:eastAsia="Times New Roman"/>
          <w:color w:val="000000" w:themeColor="text1"/>
          <w:sz w:val="22"/>
          <w:szCs w:val="22"/>
        </w:rPr>
        <w:t>a partie III</w:t>
      </w:r>
      <w:r w:rsidR="005E51FD" w:rsidRPr="00393FC7">
        <w:rPr>
          <w:rFonts w:eastAsia="Times New Roman"/>
          <w:color w:val="000000" w:themeColor="text1"/>
          <w:sz w:val="22"/>
          <w:szCs w:val="22"/>
        </w:rPr>
        <w:t xml:space="preserve">. </w:t>
      </w:r>
      <w:r w:rsidR="00421125" w:rsidRPr="00393FC7">
        <w:rPr>
          <w:rFonts w:eastAsia="Times New Roman"/>
          <w:color w:val="000000" w:themeColor="text1"/>
          <w:sz w:val="22"/>
          <w:szCs w:val="22"/>
        </w:rPr>
        <w:t>A</w:t>
      </w:r>
      <w:r w:rsidR="005E51FD" w:rsidRPr="00393FC7">
        <w:rPr>
          <w:rFonts w:eastAsia="Times New Roman"/>
          <w:color w:val="000000" w:themeColor="text1"/>
          <w:sz w:val="22"/>
          <w:szCs w:val="22"/>
        </w:rPr>
        <w:t>.</w:t>
      </w:r>
      <w:r w:rsidR="00421125" w:rsidRPr="00393FC7">
        <w:rPr>
          <w:rFonts w:eastAsia="Times New Roman"/>
          <w:color w:val="000000" w:themeColor="text1"/>
          <w:sz w:val="22"/>
          <w:szCs w:val="22"/>
        </w:rPr>
        <w:t xml:space="preserve"> de cette étude</w:t>
      </w:r>
      <w:r>
        <w:rPr>
          <w:rFonts w:eastAsia="Times New Roman"/>
          <w:color w:val="000000" w:themeColor="text1"/>
          <w:sz w:val="22"/>
          <w:szCs w:val="22"/>
        </w:rPr>
        <w:t xml:space="preserve"> détaillera</w:t>
      </w:r>
      <w:r w:rsidR="005D6B63" w:rsidRPr="00393FC7">
        <w:rPr>
          <w:rFonts w:eastAsia="Times New Roman"/>
          <w:color w:val="000000" w:themeColor="text1"/>
          <w:sz w:val="22"/>
          <w:szCs w:val="22"/>
        </w:rPr>
        <w:t xml:space="preserve"> </w:t>
      </w:r>
      <w:r>
        <w:rPr>
          <w:rFonts w:eastAsia="Times New Roman"/>
          <w:color w:val="000000" w:themeColor="text1"/>
          <w:sz w:val="22"/>
          <w:szCs w:val="22"/>
        </w:rPr>
        <w:t>l</w:t>
      </w:r>
      <w:r w:rsidRPr="00393FC7">
        <w:rPr>
          <w:rFonts w:eastAsia="Times New Roman"/>
          <w:color w:val="000000" w:themeColor="text1"/>
          <w:sz w:val="22"/>
          <w:szCs w:val="22"/>
        </w:rPr>
        <w:t>es rôles déterminants dans l’existence du trust</w:t>
      </w:r>
      <w:r w:rsidR="00421125" w:rsidRPr="00393FC7">
        <w:rPr>
          <w:rStyle w:val="Appelnotedebasdep"/>
          <w:rFonts w:eastAsia="Times New Roman"/>
          <w:color w:val="000000" w:themeColor="text1"/>
          <w:sz w:val="22"/>
          <w:szCs w:val="22"/>
        </w:rPr>
        <w:footnoteReference w:id="5"/>
      </w:r>
      <w:r w:rsidR="00421125" w:rsidRPr="00393FC7">
        <w:rPr>
          <w:rFonts w:eastAsia="Times New Roman"/>
          <w:color w:val="000000" w:themeColor="text1"/>
          <w:sz w:val="22"/>
          <w:szCs w:val="22"/>
        </w:rPr>
        <w:t xml:space="preserve">. </w:t>
      </w:r>
    </w:p>
    <w:p w14:paraId="39DFC223" w14:textId="1C888612" w:rsidR="007C30F9" w:rsidRDefault="00181641" w:rsidP="00DF0D74">
      <w:pPr>
        <w:pStyle w:val="Normalweb"/>
        <w:shd w:val="clear" w:color="auto" w:fill="FFFFFF"/>
        <w:spacing w:before="0" w:beforeAutospacing="0" w:after="165" w:afterAutospacing="0" w:line="360" w:lineRule="auto"/>
        <w:jc w:val="both"/>
        <w:rPr>
          <w:rFonts w:eastAsia="Times New Roman"/>
          <w:color w:val="000000"/>
          <w:sz w:val="22"/>
          <w:szCs w:val="22"/>
          <w:shd w:val="clear" w:color="auto" w:fill="FFFFFF"/>
        </w:rPr>
      </w:pPr>
      <w:r w:rsidRPr="00A41F61">
        <w:rPr>
          <w:rFonts w:eastAsia="Times New Roman"/>
          <w:color w:val="000000" w:themeColor="text1"/>
          <w:sz w:val="22"/>
          <w:szCs w:val="22"/>
        </w:rPr>
        <w:t xml:space="preserve">Enfin, il est essentiel </w:t>
      </w:r>
      <w:r w:rsidR="00F024EC" w:rsidRPr="00A41F61">
        <w:rPr>
          <w:rFonts w:eastAsia="Times New Roman"/>
          <w:color w:val="000000" w:themeColor="text1"/>
          <w:sz w:val="22"/>
          <w:szCs w:val="22"/>
        </w:rPr>
        <w:t>de mentionner</w:t>
      </w:r>
      <w:r w:rsidRPr="00A41F61">
        <w:rPr>
          <w:rFonts w:eastAsia="Times New Roman"/>
          <w:color w:val="000000" w:themeColor="text1"/>
          <w:sz w:val="22"/>
          <w:szCs w:val="22"/>
        </w:rPr>
        <w:t xml:space="preserve"> certaines caractéristiques </w:t>
      </w:r>
      <w:r w:rsidR="00956023" w:rsidRPr="00A41F61">
        <w:rPr>
          <w:rFonts w:eastAsia="Times New Roman"/>
          <w:color w:val="000000" w:themeColor="text1"/>
          <w:sz w:val="22"/>
          <w:szCs w:val="22"/>
        </w:rPr>
        <w:t>concernant les</w:t>
      </w:r>
      <w:r w:rsidRPr="00A41F61">
        <w:rPr>
          <w:rFonts w:eastAsia="Times New Roman"/>
          <w:color w:val="000000" w:themeColor="text1"/>
          <w:sz w:val="22"/>
          <w:szCs w:val="22"/>
        </w:rPr>
        <w:t xml:space="preserve"> forme</w:t>
      </w:r>
      <w:r w:rsidR="00956023" w:rsidRPr="00A41F61">
        <w:rPr>
          <w:rFonts w:eastAsia="Times New Roman"/>
          <w:color w:val="000000" w:themeColor="text1"/>
          <w:sz w:val="22"/>
          <w:szCs w:val="22"/>
        </w:rPr>
        <w:t>s</w:t>
      </w:r>
      <w:r w:rsidRPr="00A41F61">
        <w:rPr>
          <w:rFonts w:eastAsia="Times New Roman"/>
          <w:color w:val="000000" w:themeColor="text1"/>
          <w:sz w:val="22"/>
          <w:szCs w:val="22"/>
        </w:rPr>
        <w:t xml:space="preserve"> que le trust peut prendre</w:t>
      </w:r>
      <w:r w:rsidRPr="00181641">
        <w:rPr>
          <w:color w:val="000000"/>
          <w:sz w:val="22"/>
          <w:szCs w:val="22"/>
          <w:lang w:eastAsia="en-US"/>
        </w:rPr>
        <w:t xml:space="preserve">. </w:t>
      </w:r>
      <w:r w:rsidR="00F024EC">
        <w:rPr>
          <w:color w:val="000000"/>
          <w:sz w:val="22"/>
          <w:szCs w:val="22"/>
          <w:lang w:eastAsia="en-US"/>
        </w:rPr>
        <w:t>Premièrement, l</w:t>
      </w:r>
      <w:r w:rsidRPr="00181641">
        <w:rPr>
          <w:color w:val="000000"/>
          <w:sz w:val="22"/>
          <w:szCs w:val="22"/>
          <w:lang w:eastAsia="en-US"/>
        </w:rPr>
        <w:t>e trust peut être</w:t>
      </w:r>
      <w:r w:rsidR="00D33BDF">
        <w:rPr>
          <w:color w:val="000000"/>
          <w:sz w:val="22"/>
          <w:szCs w:val="22"/>
          <w:lang w:eastAsia="en-US"/>
        </w:rPr>
        <w:t xml:space="preserve"> discrétionnaire ou </w:t>
      </w:r>
      <w:r w:rsidR="00D33BDF" w:rsidRPr="00F024EC">
        <w:rPr>
          <w:color w:val="000000"/>
          <w:sz w:val="22"/>
          <w:szCs w:val="22"/>
          <w:lang w:eastAsia="en-US"/>
        </w:rPr>
        <w:t>fixe</w:t>
      </w:r>
      <w:r w:rsidR="00560DD6">
        <w:rPr>
          <w:color w:val="000000"/>
          <w:sz w:val="22"/>
          <w:szCs w:val="22"/>
          <w:lang w:eastAsia="en-US"/>
        </w:rPr>
        <w:t xml:space="preserve"> : </w:t>
      </w:r>
      <w:r w:rsidR="00204FE5">
        <w:rPr>
          <w:rFonts w:eastAsia="Times New Roman"/>
          <w:color w:val="000000"/>
          <w:sz w:val="22"/>
          <w:szCs w:val="22"/>
          <w:shd w:val="clear" w:color="auto" w:fill="FFFFFF"/>
        </w:rPr>
        <w:t>s</w:t>
      </w:r>
      <w:r w:rsidR="00204FE5">
        <w:rPr>
          <w:rFonts w:eastAsia="Times New Roman"/>
          <w:color w:val="000000"/>
          <w:sz w:val="22"/>
          <w:szCs w:val="22"/>
          <w:shd w:val="clear" w:color="auto" w:fill="FFFFFF"/>
        </w:rPr>
        <w:t xml:space="preserve">elon </w:t>
      </w:r>
      <w:proofErr w:type="spellStart"/>
      <w:r w:rsidR="00204FE5" w:rsidRPr="00F024EC">
        <w:rPr>
          <w:rFonts w:eastAsia="Times New Roman"/>
          <w:smallCaps/>
          <w:color w:val="000000"/>
          <w:sz w:val="22"/>
          <w:szCs w:val="22"/>
          <w:shd w:val="clear" w:color="auto" w:fill="FFFFFF"/>
        </w:rPr>
        <w:t>Molo</w:t>
      </w:r>
      <w:proofErr w:type="spellEnd"/>
      <w:r w:rsidR="00204FE5">
        <w:rPr>
          <w:rFonts w:eastAsia="Times New Roman"/>
          <w:smallCaps/>
          <w:color w:val="000000"/>
          <w:sz w:val="22"/>
          <w:szCs w:val="22"/>
          <w:shd w:val="clear" w:color="auto" w:fill="FFFFFF"/>
        </w:rPr>
        <w:t>,</w:t>
      </w:r>
      <w:r w:rsidR="00204FE5">
        <w:rPr>
          <w:color w:val="000000"/>
          <w:sz w:val="22"/>
          <w:szCs w:val="22"/>
          <w:lang w:eastAsia="en-US"/>
        </w:rPr>
        <w:t xml:space="preserve"> </w:t>
      </w:r>
      <w:r w:rsidR="00560DD6">
        <w:rPr>
          <w:color w:val="000000"/>
          <w:sz w:val="22"/>
          <w:szCs w:val="22"/>
          <w:lang w:eastAsia="en-US"/>
        </w:rPr>
        <w:t xml:space="preserve">la question est de savoir </w:t>
      </w:r>
      <w:r w:rsidR="00F024EC" w:rsidRPr="00F024EC">
        <w:rPr>
          <w:color w:val="000000"/>
          <w:sz w:val="22"/>
          <w:szCs w:val="22"/>
          <w:lang w:eastAsia="en-US"/>
        </w:rPr>
        <w:t>«</w:t>
      </w:r>
      <w:r w:rsidR="00D33BDF" w:rsidRPr="00F024EC">
        <w:rPr>
          <w:rFonts w:eastAsia="Times New Roman"/>
          <w:color w:val="000000"/>
          <w:sz w:val="22"/>
          <w:szCs w:val="22"/>
          <w:shd w:val="clear" w:color="auto" w:fill="FFFFFF"/>
        </w:rPr>
        <w:t xml:space="preserve"> si le </w:t>
      </w:r>
      <w:r w:rsidR="00D33BDF" w:rsidRPr="00F024EC">
        <w:rPr>
          <w:rFonts w:eastAsia="Times New Roman"/>
          <w:i/>
          <w:iCs/>
          <w:color w:val="000000"/>
          <w:sz w:val="22"/>
          <w:szCs w:val="22"/>
          <w:shd w:val="clear" w:color="auto" w:fill="FFFFFF"/>
        </w:rPr>
        <w:t>settlor</w:t>
      </w:r>
      <w:r w:rsidR="00D33BDF" w:rsidRPr="00F024EC">
        <w:rPr>
          <w:rFonts w:eastAsia="Times New Roman"/>
          <w:color w:val="000000"/>
          <w:sz w:val="22"/>
          <w:szCs w:val="22"/>
          <w:shd w:val="clear" w:color="auto" w:fill="FFFFFF"/>
        </w:rPr>
        <w:t> s’est définitivement </w:t>
      </w:r>
      <w:r w:rsidR="00D33BDF" w:rsidRPr="00F024EC">
        <w:rPr>
          <w:rFonts w:eastAsia="Times New Roman"/>
          <w:i/>
          <w:iCs/>
          <w:color w:val="000000"/>
          <w:sz w:val="22"/>
          <w:szCs w:val="22"/>
          <w:shd w:val="clear" w:color="auto" w:fill="FFFFFF"/>
        </w:rPr>
        <w:t>dessaisi</w:t>
      </w:r>
      <w:r w:rsidR="00D33BDF" w:rsidRPr="00F024EC">
        <w:rPr>
          <w:rFonts w:eastAsia="Times New Roman"/>
          <w:color w:val="000000"/>
          <w:sz w:val="22"/>
          <w:szCs w:val="22"/>
          <w:shd w:val="clear" w:color="auto" w:fill="FFFFFF"/>
        </w:rPr>
        <w:t> ou non de son patrimoine.</w:t>
      </w:r>
      <w:r w:rsidR="00204FE5">
        <w:rPr>
          <w:rFonts w:eastAsia="Times New Roman"/>
          <w:smallCaps/>
          <w:color w:val="000000"/>
          <w:sz w:val="22"/>
          <w:szCs w:val="22"/>
          <w:shd w:val="clear" w:color="auto" w:fill="FFFFFF"/>
        </w:rPr>
        <w:t xml:space="preserve"> C</w:t>
      </w:r>
      <w:r w:rsidR="00D33BDF" w:rsidRPr="00F024EC">
        <w:rPr>
          <w:rFonts w:eastAsia="Times New Roman"/>
          <w:color w:val="000000"/>
          <w:sz w:val="22"/>
          <w:szCs w:val="22"/>
          <w:shd w:val="clear" w:color="auto" w:fill="FFFFFF"/>
        </w:rPr>
        <w:t>ette délimitation s’effectue au cas par cas »</w:t>
      </w:r>
      <w:r w:rsidR="00F024EC">
        <w:rPr>
          <w:rStyle w:val="Appelnotedebasdep"/>
          <w:rFonts w:eastAsia="Times New Roman"/>
          <w:color w:val="000000"/>
          <w:sz w:val="22"/>
          <w:szCs w:val="22"/>
          <w:shd w:val="clear" w:color="auto" w:fill="FFFFFF"/>
        </w:rPr>
        <w:footnoteReference w:id="6"/>
      </w:r>
      <w:r w:rsidR="00D33BDF" w:rsidRPr="00F024EC">
        <w:rPr>
          <w:rFonts w:eastAsia="Times New Roman"/>
          <w:color w:val="000000"/>
          <w:sz w:val="22"/>
          <w:szCs w:val="22"/>
          <w:shd w:val="clear" w:color="auto" w:fill="FFFFFF"/>
        </w:rPr>
        <w:t xml:space="preserve">. </w:t>
      </w:r>
      <w:r w:rsidR="007C7CDD">
        <w:rPr>
          <w:rFonts w:eastAsia="Times New Roman"/>
          <w:color w:val="000000"/>
          <w:sz w:val="22"/>
          <w:szCs w:val="22"/>
          <w:shd w:val="clear" w:color="auto" w:fill="FFFFFF"/>
        </w:rPr>
        <w:t xml:space="preserve">Pour </w:t>
      </w:r>
      <w:r w:rsidR="00CC0EC6">
        <w:rPr>
          <w:rFonts w:eastAsia="Times New Roman"/>
          <w:color w:val="000000"/>
          <w:sz w:val="22"/>
          <w:szCs w:val="22"/>
          <w:shd w:val="clear" w:color="auto" w:fill="FFFFFF"/>
        </w:rPr>
        <w:t xml:space="preserve">étayer ce point de vue, on peut s’appuyer sur les </w:t>
      </w:r>
      <w:r w:rsidR="00A024A9">
        <w:rPr>
          <w:rFonts w:eastAsia="Times New Roman"/>
          <w:color w:val="000000"/>
          <w:sz w:val="22"/>
          <w:szCs w:val="22"/>
          <w:shd w:val="clear" w:color="auto" w:fill="FFFFFF"/>
        </w:rPr>
        <w:t>propos</w:t>
      </w:r>
      <w:r w:rsidR="00CC0EC6">
        <w:rPr>
          <w:rFonts w:eastAsia="Times New Roman"/>
          <w:color w:val="000000"/>
          <w:sz w:val="22"/>
          <w:szCs w:val="22"/>
          <w:shd w:val="clear" w:color="auto" w:fill="FFFFFF"/>
        </w:rPr>
        <w:t xml:space="preserve"> d</w:t>
      </w:r>
      <w:r w:rsidR="00FF5FE6">
        <w:rPr>
          <w:rFonts w:eastAsia="Times New Roman"/>
          <w:color w:val="000000"/>
          <w:sz w:val="22"/>
          <w:szCs w:val="22"/>
          <w:shd w:val="clear" w:color="auto" w:fill="FFFFFF"/>
        </w:rPr>
        <w:t>’</w:t>
      </w:r>
      <w:r w:rsidR="008F722C" w:rsidRPr="008F722C">
        <w:rPr>
          <w:rFonts w:eastAsia="Times New Roman"/>
          <w:smallCaps/>
          <w:color w:val="000000"/>
          <w:sz w:val="22"/>
          <w:szCs w:val="22"/>
          <w:shd w:val="clear" w:color="auto" w:fill="FFFFFF"/>
        </w:rPr>
        <w:t>Aloïs Dreyer</w:t>
      </w:r>
      <w:r w:rsidR="008F722C">
        <w:rPr>
          <w:rFonts w:eastAsia="Times New Roman"/>
          <w:color w:val="000000"/>
          <w:sz w:val="22"/>
          <w:szCs w:val="22"/>
          <w:shd w:val="clear" w:color="auto" w:fill="FFFFFF"/>
        </w:rPr>
        <w:t xml:space="preserve"> qui explique que</w:t>
      </w:r>
      <w:r w:rsidR="009D48AF">
        <w:rPr>
          <w:rFonts w:eastAsia="Times New Roman"/>
          <w:color w:val="000000"/>
          <w:sz w:val="22"/>
          <w:szCs w:val="22"/>
          <w:shd w:val="clear" w:color="auto" w:fill="FFFFFF"/>
        </w:rPr>
        <w:t xml:space="preserve"> le</w:t>
      </w:r>
      <w:r w:rsidR="008F722C">
        <w:rPr>
          <w:rFonts w:eastAsia="Times New Roman"/>
          <w:color w:val="000000"/>
          <w:sz w:val="22"/>
          <w:szCs w:val="22"/>
          <w:shd w:val="clear" w:color="auto" w:fill="FFFFFF"/>
        </w:rPr>
        <w:t xml:space="preserve"> trust</w:t>
      </w:r>
      <w:r w:rsidR="009D48AF">
        <w:rPr>
          <w:rFonts w:eastAsia="Times New Roman"/>
          <w:color w:val="000000"/>
          <w:sz w:val="22"/>
          <w:szCs w:val="22"/>
          <w:shd w:val="clear" w:color="auto" w:fill="FFFFFF"/>
        </w:rPr>
        <w:t xml:space="preserve"> discrétionnaire</w:t>
      </w:r>
      <w:r w:rsidR="008F722C">
        <w:rPr>
          <w:rFonts w:eastAsia="Times New Roman"/>
          <w:color w:val="000000"/>
          <w:sz w:val="22"/>
          <w:szCs w:val="22"/>
          <w:shd w:val="clear" w:color="auto" w:fill="FFFFFF"/>
        </w:rPr>
        <w:t xml:space="preserve"> a pour caractéristique de « conférer au </w:t>
      </w:r>
      <w:r w:rsidR="008F722C" w:rsidRPr="00AB3AE9">
        <w:rPr>
          <w:rFonts w:eastAsia="Times New Roman"/>
          <w:i/>
          <w:color w:val="000000"/>
          <w:sz w:val="22"/>
          <w:szCs w:val="22"/>
          <w:shd w:val="clear" w:color="auto" w:fill="FFFFFF"/>
        </w:rPr>
        <w:t>trustee</w:t>
      </w:r>
      <w:r w:rsidR="008F722C">
        <w:rPr>
          <w:rFonts w:eastAsia="Times New Roman"/>
          <w:color w:val="000000"/>
          <w:sz w:val="22"/>
          <w:szCs w:val="22"/>
          <w:shd w:val="clear" w:color="auto" w:fill="FFFFFF"/>
        </w:rPr>
        <w:t xml:space="preserve"> un pouvoir discrétionnaire dans la détermination de la part des revenus du trust qui sera payée au </w:t>
      </w:r>
      <w:r w:rsidR="008F722C" w:rsidRPr="008F722C">
        <w:rPr>
          <w:rFonts w:eastAsia="Times New Roman"/>
          <w:i/>
          <w:color w:val="000000"/>
          <w:sz w:val="22"/>
          <w:szCs w:val="22"/>
          <w:shd w:val="clear" w:color="auto" w:fill="FFFFFF"/>
        </w:rPr>
        <w:t>beneficiary </w:t>
      </w:r>
      <w:r w:rsidR="008F722C">
        <w:rPr>
          <w:rFonts w:eastAsia="Times New Roman"/>
          <w:color w:val="000000"/>
          <w:sz w:val="22"/>
          <w:szCs w:val="22"/>
          <w:shd w:val="clear" w:color="auto" w:fill="FFFFFF"/>
        </w:rPr>
        <w:t>»</w:t>
      </w:r>
      <w:r w:rsidR="008F722C">
        <w:rPr>
          <w:rStyle w:val="Appelnotedebasdep"/>
          <w:rFonts w:eastAsia="Times New Roman"/>
          <w:color w:val="000000"/>
          <w:sz w:val="22"/>
          <w:szCs w:val="22"/>
          <w:shd w:val="clear" w:color="auto" w:fill="FFFFFF"/>
        </w:rPr>
        <w:footnoteReference w:id="7"/>
      </w:r>
      <w:r w:rsidR="00291156">
        <w:rPr>
          <w:rFonts w:eastAsia="Times New Roman"/>
          <w:color w:val="000000"/>
          <w:sz w:val="22"/>
          <w:szCs w:val="22"/>
          <w:shd w:val="clear" w:color="auto" w:fill="FFFFFF"/>
        </w:rPr>
        <w:t xml:space="preserve">. </w:t>
      </w:r>
      <w:r w:rsidR="008A3EB2" w:rsidRPr="008A3EB2">
        <w:rPr>
          <w:rFonts w:eastAsia="Times New Roman"/>
          <w:color w:val="000000"/>
          <w:sz w:val="22"/>
          <w:szCs w:val="22"/>
          <w:shd w:val="clear" w:color="auto" w:fill="FFFFFF"/>
        </w:rPr>
        <w:t xml:space="preserve">Deuxièmement, </w:t>
      </w:r>
      <w:r w:rsidR="003C461F">
        <w:rPr>
          <w:rFonts w:eastAsia="Times New Roman"/>
          <w:color w:val="000000"/>
          <w:sz w:val="22"/>
          <w:szCs w:val="22"/>
          <w:shd w:val="clear" w:color="auto" w:fill="FFFFFF"/>
        </w:rPr>
        <w:t>celui-ci</w:t>
      </w:r>
      <w:r w:rsidR="008A3EB2" w:rsidRPr="008A3EB2">
        <w:rPr>
          <w:rFonts w:eastAsia="Times New Roman"/>
          <w:color w:val="000000"/>
          <w:sz w:val="22"/>
          <w:szCs w:val="22"/>
          <w:shd w:val="clear" w:color="auto" w:fill="FFFFFF"/>
        </w:rPr>
        <w:t xml:space="preserve"> peut prendre la forme d’un trust révocable ou irrévocable, le premier </w:t>
      </w:r>
      <w:r w:rsidR="00534058">
        <w:rPr>
          <w:rFonts w:eastAsia="Times New Roman"/>
          <w:color w:val="000000"/>
          <w:sz w:val="22"/>
          <w:szCs w:val="22"/>
          <w:shd w:val="clear" w:color="auto" w:fill="FFFFFF"/>
        </w:rPr>
        <w:t xml:space="preserve">étant défini </w:t>
      </w:r>
      <w:r w:rsidR="00534058" w:rsidRPr="00534058">
        <w:rPr>
          <w:rFonts w:eastAsia="Times New Roman"/>
          <w:color w:val="000000" w:themeColor="text1"/>
          <w:sz w:val="22"/>
          <w:szCs w:val="22"/>
          <w:shd w:val="clear" w:color="auto" w:fill="FFFFFF"/>
        </w:rPr>
        <w:t xml:space="preserve">comme </w:t>
      </w:r>
      <w:r w:rsidR="008A3EB2" w:rsidRPr="00534058">
        <w:rPr>
          <w:rFonts w:eastAsia="Times New Roman"/>
          <w:color w:val="000000"/>
          <w:sz w:val="22"/>
          <w:szCs w:val="22"/>
          <w:shd w:val="clear" w:color="auto" w:fill="FFFFFF"/>
        </w:rPr>
        <w:t>« </w:t>
      </w:r>
      <w:r w:rsidR="0045137B" w:rsidRPr="008A3EB2">
        <w:rPr>
          <w:rFonts w:eastAsia="Times New Roman"/>
          <w:color w:val="000000"/>
          <w:sz w:val="22"/>
          <w:szCs w:val="22"/>
          <w:shd w:val="clear" w:color="auto" w:fill="FFFFFF"/>
        </w:rPr>
        <w:t xml:space="preserve">pouvant être révoqué après sa constitution par le </w:t>
      </w:r>
      <w:r w:rsidR="0045137B" w:rsidRPr="00CF3254">
        <w:rPr>
          <w:rFonts w:eastAsia="Times New Roman"/>
          <w:i/>
          <w:color w:val="000000"/>
          <w:sz w:val="22"/>
          <w:szCs w:val="22"/>
          <w:shd w:val="clear" w:color="auto" w:fill="FFFFFF"/>
        </w:rPr>
        <w:t>settlo</w:t>
      </w:r>
      <w:r w:rsidR="008A3EB2" w:rsidRPr="00CF3254">
        <w:rPr>
          <w:rFonts w:eastAsia="Times New Roman"/>
          <w:i/>
          <w:color w:val="000000"/>
          <w:sz w:val="22"/>
          <w:szCs w:val="22"/>
          <w:shd w:val="clear" w:color="auto" w:fill="FFFFFF"/>
        </w:rPr>
        <w:t>r </w:t>
      </w:r>
      <w:r w:rsidR="008A3EB2" w:rsidRPr="008A3EB2">
        <w:rPr>
          <w:rFonts w:eastAsia="Times New Roman"/>
          <w:color w:val="000000"/>
          <w:sz w:val="22"/>
          <w:szCs w:val="22"/>
          <w:shd w:val="clear" w:color="auto" w:fill="FFFFFF"/>
        </w:rPr>
        <w:t>»</w:t>
      </w:r>
      <w:r w:rsidR="008A3EB2">
        <w:rPr>
          <w:rStyle w:val="Appelnotedebasdep"/>
          <w:rFonts w:eastAsia="Times New Roman"/>
          <w:color w:val="000000"/>
          <w:sz w:val="22"/>
          <w:szCs w:val="22"/>
          <w:shd w:val="clear" w:color="auto" w:fill="FFFFFF"/>
        </w:rPr>
        <w:footnoteReference w:id="8"/>
      </w:r>
      <w:r w:rsidR="00A5565C">
        <w:rPr>
          <w:rFonts w:eastAsia="Times New Roman"/>
          <w:color w:val="000000"/>
          <w:sz w:val="22"/>
          <w:szCs w:val="22"/>
          <w:shd w:val="clear" w:color="auto" w:fill="FFFFFF"/>
        </w:rPr>
        <w:t xml:space="preserve"> </w:t>
      </w:r>
      <w:r w:rsidR="007765A2">
        <w:rPr>
          <w:rFonts w:eastAsia="Times New Roman"/>
          <w:color w:val="000000"/>
          <w:sz w:val="22"/>
          <w:szCs w:val="22"/>
          <w:shd w:val="clear" w:color="auto" w:fill="FFFFFF"/>
        </w:rPr>
        <w:t xml:space="preserve">et qui </w:t>
      </w:r>
      <w:r w:rsidR="00811CC7">
        <w:rPr>
          <w:rFonts w:eastAsia="Times New Roman"/>
          <w:color w:val="000000"/>
          <w:sz w:val="22"/>
          <w:szCs w:val="22"/>
          <w:shd w:val="clear" w:color="auto" w:fill="FFFFFF"/>
        </w:rPr>
        <w:t>implique que</w:t>
      </w:r>
      <w:r w:rsidR="00A5565C">
        <w:rPr>
          <w:rFonts w:eastAsia="Times New Roman"/>
          <w:color w:val="000000"/>
          <w:sz w:val="22"/>
          <w:szCs w:val="22"/>
          <w:shd w:val="clear" w:color="auto" w:fill="FFFFFF"/>
        </w:rPr>
        <w:t xml:space="preserve"> </w:t>
      </w:r>
      <w:r w:rsidR="007765A2">
        <w:rPr>
          <w:rFonts w:eastAsia="Times New Roman"/>
          <w:color w:val="000000"/>
          <w:sz w:val="22"/>
          <w:szCs w:val="22"/>
          <w:shd w:val="clear" w:color="auto" w:fill="FFFFFF"/>
        </w:rPr>
        <w:t>« </w:t>
      </w:r>
      <w:proofErr w:type="spellStart"/>
      <w:r w:rsidR="007765A2">
        <w:rPr>
          <w:rFonts w:eastAsia="Times New Roman"/>
          <w:color w:val="000000"/>
          <w:sz w:val="22"/>
          <w:szCs w:val="22"/>
          <w:shd w:val="clear" w:color="auto" w:fill="FFFFFF"/>
        </w:rPr>
        <w:t>tramite</w:t>
      </w:r>
      <w:proofErr w:type="spellEnd"/>
      <w:r w:rsidR="007765A2">
        <w:rPr>
          <w:rFonts w:eastAsia="Times New Roman"/>
          <w:color w:val="000000"/>
          <w:sz w:val="22"/>
          <w:szCs w:val="22"/>
          <w:shd w:val="clear" w:color="auto" w:fill="FFFFFF"/>
        </w:rPr>
        <w:t xml:space="preserve"> la </w:t>
      </w:r>
      <w:proofErr w:type="spellStart"/>
      <w:r w:rsidR="007765A2">
        <w:rPr>
          <w:rFonts w:eastAsia="Times New Roman"/>
          <w:color w:val="000000"/>
          <w:sz w:val="22"/>
          <w:szCs w:val="22"/>
          <w:shd w:val="clear" w:color="auto" w:fill="FFFFFF"/>
        </w:rPr>
        <w:t>revoca</w:t>
      </w:r>
      <w:proofErr w:type="spellEnd"/>
      <w:r w:rsidR="007765A2">
        <w:rPr>
          <w:rFonts w:eastAsia="Times New Roman"/>
          <w:color w:val="000000"/>
          <w:sz w:val="22"/>
          <w:szCs w:val="22"/>
          <w:shd w:val="clear" w:color="auto" w:fill="FFFFFF"/>
        </w:rPr>
        <w:t xml:space="preserve"> il </w:t>
      </w:r>
      <w:r w:rsidR="007765A2" w:rsidRPr="00C30520">
        <w:rPr>
          <w:rFonts w:eastAsia="Times New Roman"/>
          <w:i/>
          <w:color w:val="000000"/>
          <w:sz w:val="22"/>
          <w:szCs w:val="22"/>
          <w:shd w:val="clear" w:color="auto" w:fill="FFFFFF"/>
        </w:rPr>
        <w:t>settlor</w:t>
      </w:r>
      <w:r w:rsidR="007765A2">
        <w:rPr>
          <w:rFonts w:eastAsia="Times New Roman"/>
          <w:color w:val="000000"/>
          <w:sz w:val="22"/>
          <w:szCs w:val="22"/>
          <w:shd w:val="clear" w:color="auto" w:fill="FFFFFF"/>
        </w:rPr>
        <w:t xml:space="preserve"> ha la </w:t>
      </w:r>
      <w:proofErr w:type="spellStart"/>
      <w:r w:rsidR="007765A2">
        <w:rPr>
          <w:rFonts w:eastAsia="Times New Roman"/>
          <w:color w:val="000000"/>
          <w:sz w:val="22"/>
          <w:szCs w:val="22"/>
          <w:shd w:val="clear" w:color="auto" w:fill="FFFFFF"/>
        </w:rPr>
        <w:t>facoltà</w:t>
      </w:r>
      <w:proofErr w:type="spellEnd"/>
      <w:r w:rsidR="007765A2">
        <w:rPr>
          <w:rFonts w:eastAsia="Times New Roman"/>
          <w:color w:val="000000"/>
          <w:sz w:val="22"/>
          <w:szCs w:val="22"/>
          <w:shd w:val="clear" w:color="auto" w:fill="FFFFFF"/>
        </w:rPr>
        <w:t xml:space="preserve"> di </w:t>
      </w:r>
      <w:proofErr w:type="spellStart"/>
      <w:r w:rsidR="007765A2">
        <w:rPr>
          <w:rFonts w:eastAsia="Times New Roman"/>
          <w:color w:val="000000"/>
          <w:sz w:val="22"/>
          <w:szCs w:val="22"/>
          <w:shd w:val="clear" w:color="auto" w:fill="FFFFFF"/>
        </w:rPr>
        <w:t>riappropriarsi</w:t>
      </w:r>
      <w:proofErr w:type="spellEnd"/>
      <w:r w:rsidR="007765A2">
        <w:rPr>
          <w:rFonts w:eastAsia="Times New Roman"/>
          <w:color w:val="000000"/>
          <w:sz w:val="22"/>
          <w:szCs w:val="22"/>
          <w:shd w:val="clear" w:color="auto" w:fill="FFFFFF"/>
        </w:rPr>
        <w:t xml:space="preserve"> dei </w:t>
      </w:r>
      <w:proofErr w:type="spellStart"/>
      <w:r w:rsidR="007765A2">
        <w:rPr>
          <w:rFonts w:eastAsia="Times New Roman"/>
          <w:color w:val="000000"/>
          <w:sz w:val="22"/>
          <w:szCs w:val="22"/>
          <w:shd w:val="clear" w:color="auto" w:fill="FFFFFF"/>
        </w:rPr>
        <w:t>beni</w:t>
      </w:r>
      <w:proofErr w:type="spellEnd"/>
      <w:r w:rsidR="007765A2">
        <w:rPr>
          <w:rFonts w:eastAsia="Times New Roman"/>
          <w:color w:val="000000"/>
          <w:sz w:val="22"/>
          <w:szCs w:val="22"/>
          <w:shd w:val="clear" w:color="auto" w:fill="FFFFFF"/>
        </w:rPr>
        <w:t xml:space="preserve"> in trust »</w:t>
      </w:r>
      <w:r w:rsidR="007765A2">
        <w:rPr>
          <w:rStyle w:val="Appelnotedebasdep"/>
          <w:rFonts w:eastAsia="Times New Roman"/>
          <w:color w:val="000000"/>
          <w:sz w:val="22"/>
          <w:szCs w:val="22"/>
          <w:shd w:val="clear" w:color="auto" w:fill="FFFFFF"/>
        </w:rPr>
        <w:footnoteReference w:id="9"/>
      </w:r>
      <w:r w:rsidR="007765A2">
        <w:rPr>
          <w:rFonts w:eastAsia="Times New Roman"/>
          <w:color w:val="000000"/>
          <w:sz w:val="22"/>
          <w:szCs w:val="22"/>
          <w:shd w:val="clear" w:color="auto" w:fill="FFFFFF"/>
        </w:rPr>
        <w:t xml:space="preserve">, alors que </w:t>
      </w:r>
      <w:r w:rsidR="00CD6D33">
        <w:rPr>
          <w:rFonts w:eastAsia="Times New Roman"/>
          <w:color w:val="000000"/>
          <w:sz w:val="22"/>
          <w:szCs w:val="22"/>
          <w:shd w:val="clear" w:color="auto" w:fill="FFFFFF"/>
        </w:rPr>
        <w:t>le</w:t>
      </w:r>
      <w:r w:rsidR="007765A2">
        <w:rPr>
          <w:rFonts w:eastAsia="Times New Roman"/>
          <w:color w:val="000000"/>
          <w:sz w:val="22"/>
          <w:szCs w:val="22"/>
          <w:shd w:val="clear" w:color="auto" w:fill="FFFFFF"/>
        </w:rPr>
        <w:t xml:space="preserve"> second </w:t>
      </w:r>
      <w:r w:rsidR="00CD6D33">
        <w:rPr>
          <w:rFonts w:eastAsia="Times New Roman"/>
          <w:color w:val="000000"/>
          <w:sz w:val="22"/>
          <w:szCs w:val="22"/>
          <w:shd w:val="clear" w:color="auto" w:fill="FFFFFF"/>
        </w:rPr>
        <w:t>suppose</w:t>
      </w:r>
      <w:r w:rsidR="007765A2">
        <w:rPr>
          <w:rFonts w:eastAsia="Times New Roman"/>
          <w:color w:val="000000"/>
          <w:sz w:val="22"/>
          <w:szCs w:val="22"/>
          <w:shd w:val="clear" w:color="auto" w:fill="FFFFFF"/>
        </w:rPr>
        <w:t xml:space="preserve"> que </w:t>
      </w:r>
      <w:r w:rsidR="00276AD1">
        <w:rPr>
          <w:rFonts w:eastAsia="Times New Roman"/>
          <w:color w:val="000000"/>
          <w:sz w:val="22"/>
          <w:szCs w:val="22"/>
          <w:shd w:val="clear" w:color="auto" w:fill="FFFFFF"/>
        </w:rPr>
        <w:t>«</w:t>
      </w:r>
      <w:r w:rsidR="00A5565C">
        <w:rPr>
          <w:rFonts w:eastAsia="Times New Roman"/>
          <w:color w:val="000000"/>
          <w:sz w:val="22"/>
          <w:szCs w:val="22"/>
          <w:shd w:val="clear" w:color="auto" w:fill="FFFFFF"/>
        </w:rPr>
        <w:t xml:space="preserve"> il </w:t>
      </w:r>
      <w:r w:rsidR="00A5565C" w:rsidRPr="00C1201A">
        <w:rPr>
          <w:rFonts w:eastAsia="Times New Roman"/>
          <w:i/>
          <w:color w:val="000000"/>
          <w:sz w:val="22"/>
          <w:szCs w:val="22"/>
          <w:shd w:val="clear" w:color="auto" w:fill="FFFFFF"/>
        </w:rPr>
        <w:t>settlor</w:t>
      </w:r>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dispone</w:t>
      </w:r>
      <w:proofErr w:type="spellEnd"/>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definitivamente</w:t>
      </w:r>
      <w:proofErr w:type="spellEnd"/>
      <w:r w:rsidR="00A5565C">
        <w:rPr>
          <w:rFonts w:eastAsia="Times New Roman"/>
          <w:color w:val="000000"/>
          <w:sz w:val="22"/>
          <w:szCs w:val="22"/>
          <w:shd w:val="clear" w:color="auto" w:fill="FFFFFF"/>
        </w:rPr>
        <w:t xml:space="preserve"> di </w:t>
      </w:r>
      <w:proofErr w:type="spellStart"/>
      <w:r w:rsidR="00A5565C">
        <w:rPr>
          <w:rFonts w:eastAsia="Times New Roman"/>
          <w:color w:val="000000"/>
          <w:sz w:val="22"/>
          <w:szCs w:val="22"/>
          <w:shd w:val="clear" w:color="auto" w:fill="FFFFFF"/>
        </w:rPr>
        <w:t>alcuni</w:t>
      </w:r>
      <w:proofErr w:type="spellEnd"/>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beni</w:t>
      </w:r>
      <w:proofErr w:type="spellEnd"/>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patrimoniali</w:t>
      </w:r>
      <w:proofErr w:type="spellEnd"/>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definiti</w:t>
      </w:r>
      <w:proofErr w:type="spellEnd"/>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tramite</w:t>
      </w:r>
      <w:proofErr w:type="spellEnd"/>
      <w:r w:rsidR="00A5565C">
        <w:rPr>
          <w:rFonts w:eastAsia="Times New Roman"/>
          <w:color w:val="000000"/>
          <w:sz w:val="22"/>
          <w:szCs w:val="22"/>
          <w:shd w:val="clear" w:color="auto" w:fill="FFFFFF"/>
        </w:rPr>
        <w:t xml:space="preserve"> </w:t>
      </w:r>
      <w:proofErr w:type="spellStart"/>
      <w:r w:rsidR="00A5565C">
        <w:rPr>
          <w:rFonts w:eastAsia="Times New Roman"/>
          <w:color w:val="000000"/>
          <w:sz w:val="22"/>
          <w:szCs w:val="22"/>
          <w:shd w:val="clear" w:color="auto" w:fill="FFFFFF"/>
        </w:rPr>
        <w:t>conferimento</w:t>
      </w:r>
      <w:proofErr w:type="spellEnd"/>
      <w:r w:rsidR="00A5565C">
        <w:rPr>
          <w:rFonts w:eastAsia="Times New Roman"/>
          <w:color w:val="000000"/>
          <w:sz w:val="22"/>
          <w:szCs w:val="22"/>
          <w:shd w:val="clear" w:color="auto" w:fill="FFFFFF"/>
        </w:rPr>
        <w:t xml:space="preserve"> al </w:t>
      </w:r>
      <w:r w:rsidR="00A5565C" w:rsidRPr="00AB3AE9">
        <w:rPr>
          <w:rFonts w:eastAsia="Times New Roman"/>
          <w:i/>
          <w:color w:val="000000"/>
          <w:sz w:val="22"/>
          <w:szCs w:val="22"/>
          <w:shd w:val="clear" w:color="auto" w:fill="FFFFFF"/>
        </w:rPr>
        <w:t>trustee</w:t>
      </w:r>
      <w:r w:rsidR="00A5565C">
        <w:rPr>
          <w:rFonts w:eastAsia="Times New Roman"/>
          <w:color w:val="000000"/>
          <w:sz w:val="22"/>
          <w:szCs w:val="22"/>
          <w:shd w:val="clear" w:color="auto" w:fill="FFFFFF"/>
        </w:rPr>
        <w:t>)</w:t>
      </w:r>
      <w:r w:rsidR="0022235F">
        <w:rPr>
          <w:rFonts w:eastAsia="Times New Roman"/>
          <w:color w:val="000000"/>
          <w:sz w:val="22"/>
          <w:szCs w:val="22"/>
          <w:shd w:val="clear" w:color="auto" w:fill="FFFFFF"/>
        </w:rPr>
        <w:t> </w:t>
      </w:r>
      <w:r w:rsidR="007765A2">
        <w:rPr>
          <w:rFonts w:eastAsia="Times New Roman"/>
          <w:color w:val="000000"/>
          <w:sz w:val="22"/>
          <w:szCs w:val="22"/>
          <w:shd w:val="clear" w:color="auto" w:fill="FFFFFF"/>
        </w:rPr>
        <w:t>»</w:t>
      </w:r>
      <w:r w:rsidR="007765A2">
        <w:rPr>
          <w:rStyle w:val="Appelnotedebasdep"/>
          <w:rFonts w:eastAsia="Times New Roman"/>
          <w:color w:val="000000"/>
          <w:sz w:val="22"/>
          <w:szCs w:val="22"/>
          <w:shd w:val="clear" w:color="auto" w:fill="FFFFFF"/>
        </w:rPr>
        <w:footnoteReference w:id="10"/>
      </w:r>
      <w:r w:rsidR="00C54B52">
        <w:rPr>
          <w:rFonts w:eastAsia="Times New Roman"/>
          <w:color w:val="000000"/>
          <w:sz w:val="22"/>
          <w:szCs w:val="22"/>
          <w:shd w:val="clear" w:color="auto" w:fill="FFFFFF"/>
        </w:rPr>
        <w:t xml:space="preserve">. </w:t>
      </w:r>
    </w:p>
    <w:p w14:paraId="2CC69DFA" w14:textId="77777777" w:rsidR="00322BEE" w:rsidRPr="00322BEE" w:rsidRDefault="00322BEE" w:rsidP="00DF0D74">
      <w:pPr>
        <w:pStyle w:val="Normalweb"/>
        <w:shd w:val="clear" w:color="auto" w:fill="FFFFFF"/>
        <w:spacing w:before="0" w:beforeAutospacing="0" w:after="165" w:afterAutospacing="0" w:line="360" w:lineRule="auto"/>
        <w:jc w:val="both"/>
        <w:rPr>
          <w:rFonts w:eastAsia="Times New Roman"/>
          <w:color w:val="000000"/>
          <w:sz w:val="22"/>
          <w:szCs w:val="22"/>
          <w:shd w:val="clear" w:color="auto" w:fill="FFFFFF"/>
        </w:rPr>
      </w:pPr>
    </w:p>
    <w:p w14:paraId="5938AF17" w14:textId="16C86A14" w:rsidR="00E4510E" w:rsidRPr="00E17F22" w:rsidRDefault="008773C5" w:rsidP="00E17F22">
      <w:pPr>
        <w:pStyle w:val="Normalweb"/>
        <w:numPr>
          <w:ilvl w:val="0"/>
          <w:numId w:val="23"/>
        </w:numPr>
        <w:shd w:val="clear" w:color="auto" w:fill="FFFFFF"/>
        <w:spacing w:before="0" w:beforeAutospacing="0" w:after="165" w:afterAutospacing="0" w:line="360" w:lineRule="auto"/>
        <w:jc w:val="both"/>
        <w:rPr>
          <w:iCs/>
          <w:color w:val="000000" w:themeColor="text1"/>
          <w:sz w:val="22"/>
          <w:szCs w:val="22"/>
          <w:lang w:val="fr-CH"/>
        </w:rPr>
      </w:pPr>
      <w:r w:rsidRPr="00AF53FB">
        <w:rPr>
          <w:b/>
          <w:caps/>
          <w:sz w:val="22"/>
          <w:szCs w:val="22"/>
          <w:lang w:val="fr-CH"/>
        </w:rPr>
        <w:lastRenderedPageBreak/>
        <w:t>la prise en compte du trust dans le cadre de la liquidation du régime matri</w:t>
      </w:r>
      <w:r w:rsidR="00DC715F">
        <w:rPr>
          <w:b/>
          <w:caps/>
          <w:sz w:val="22"/>
          <w:szCs w:val="22"/>
          <w:lang w:val="fr-CH"/>
        </w:rPr>
        <w:t>MoN</w:t>
      </w:r>
      <w:r w:rsidRPr="00AF53FB">
        <w:rPr>
          <w:b/>
          <w:caps/>
          <w:sz w:val="22"/>
          <w:szCs w:val="22"/>
          <w:lang w:val="fr-CH"/>
        </w:rPr>
        <w:t>ial ordinaire</w:t>
      </w:r>
    </w:p>
    <w:p w14:paraId="483C81CB" w14:textId="071A1F1A" w:rsidR="00006203" w:rsidRPr="00E17F22" w:rsidRDefault="007A4FB8" w:rsidP="00E17F22">
      <w:pPr>
        <w:pStyle w:val="Normalweb"/>
        <w:numPr>
          <w:ilvl w:val="1"/>
          <w:numId w:val="1"/>
        </w:numPr>
        <w:shd w:val="clear" w:color="auto" w:fill="FFFFFF"/>
        <w:spacing w:before="0" w:beforeAutospacing="0" w:after="165" w:afterAutospacing="0" w:line="360" w:lineRule="auto"/>
        <w:jc w:val="both"/>
        <w:rPr>
          <w:rFonts w:eastAsia="Times New Roman"/>
          <w:i/>
          <w:color w:val="000000" w:themeColor="text1"/>
          <w:sz w:val="22"/>
          <w:szCs w:val="22"/>
        </w:rPr>
      </w:pPr>
      <w:r w:rsidRPr="00AF53FB">
        <w:rPr>
          <w:b/>
          <w:sz w:val="22"/>
          <w:szCs w:val="22"/>
          <w:lang w:val="fr-CH"/>
        </w:rPr>
        <w:t>Les masses de biens du </w:t>
      </w:r>
      <w:r w:rsidRPr="00AF53FB">
        <w:rPr>
          <w:b/>
          <w:i/>
          <w:sz w:val="22"/>
          <w:szCs w:val="22"/>
          <w:lang w:val="fr-CH"/>
        </w:rPr>
        <w:t>settlor</w:t>
      </w:r>
      <w:r w:rsidRPr="00AF53FB">
        <w:rPr>
          <w:b/>
          <w:sz w:val="22"/>
          <w:szCs w:val="22"/>
          <w:lang w:val="fr-CH"/>
        </w:rPr>
        <w:t xml:space="preserve"> vs la libéralité effectuée par ce dernier en faveur du </w:t>
      </w:r>
      <w:r w:rsidRPr="00AF53FB">
        <w:rPr>
          <w:b/>
          <w:i/>
          <w:sz w:val="22"/>
          <w:szCs w:val="22"/>
          <w:lang w:val="fr-CH"/>
        </w:rPr>
        <w:t>trustee</w:t>
      </w:r>
    </w:p>
    <w:p w14:paraId="6656B70C" w14:textId="6F6C9CB0" w:rsidR="005D1770" w:rsidRPr="0098183F" w:rsidRDefault="00FC2C70" w:rsidP="001F14F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5D1770">
        <w:rPr>
          <w:rFonts w:eastAsia="Times New Roman"/>
          <w:color w:val="000000" w:themeColor="text1"/>
          <w:sz w:val="22"/>
          <w:szCs w:val="22"/>
        </w:rPr>
        <w:t>Un</w:t>
      </w:r>
      <w:r w:rsidR="00267FA4" w:rsidRPr="005D1770">
        <w:rPr>
          <w:rFonts w:eastAsia="Times New Roman"/>
          <w:color w:val="000000" w:themeColor="text1"/>
          <w:sz w:val="22"/>
          <w:szCs w:val="22"/>
        </w:rPr>
        <w:t xml:space="preserve"> </w:t>
      </w:r>
      <w:r w:rsidR="00267FA4" w:rsidRPr="0049141B">
        <w:rPr>
          <w:rFonts w:eastAsia="Times New Roman"/>
          <w:i/>
          <w:color w:val="000000" w:themeColor="text1"/>
          <w:sz w:val="22"/>
          <w:szCs w:val="22"/>
        </w:rPr>
        <w:t>settlor</w:t>
      </w:r>
      <w:r w:rsidR="00267FA4" w:rsidRPr="005D1770">
        <w:rPr>
          <w:rFonts w:eastAsia="Times New Roman"/>
          <w:color w:val="000000" w:themeColor="text1"/>
          <w:sz w:val="22"/>
          <w:szCs w:val="22"/>
        </w:rPr>
        <w:t xml:space="preserve"> </w:t>
      </w:r>
      <w:r w:rsidR="00862A95" w:rsidRPr="005D1770">
        <w:rPr>
          <w:rFonts w:eastAsia="Times New Roman"/>
          <w:color w:val="000000" w:themeColor="text1"/>
          <w:sz w:val="22"/>
          <w:szCs w:val="22"/>
        </w:rPr>
        <w:t>soumis au régime de la participation aux acquêts</w:t>
      </w:r>
      <w:r w:rsidR="002E6272" w:rsidRPr="005D1770">
        <w:rPr>
          <w:rFonts w:eastAsia="Times New Roman"/>
          <w:color w:val="000000" w:themeColor="text1"/>
          <w:sz w:val="22"/>
          <w:szCs w:val="22"/>
        </w:rPr>
        <w:t xml:space="preserve"> au sens de l’art. 196 CC</w:t>
      </w:r>
      <w:r w:rsidR="00862A95" w:rsidRPr="005D1770">
        <w:rPr>
          <w:rFonts w:eastAsia="Times New Roman"/>
          <w:color w:val="000000" w:themeColor="text1"/>
          <w:sz w:val="22"/>
          <w:szCs w:val="22"/>
        </w:rPr>
        <w:t xml:space="preserve"> dispose de deux masses de bi</w:t>
      </w:r>
      <w:r w:rsidR="001322F4" w:rsidRPr="005D1770">
        <w:rPr>
          <w:rFonts w:eastAsia="Times New Roman"/>
          <w:color w:val="000000" w:themeColor="text1"/>
          <w:sz w:val="22"/>
          <w:szCs w:val="22"/>
        </w:rPr>
        <w:t xml:space="preserve">ens : </w:t>
      </w:r>
      <w:r w:rsidR="002E6272" w:rsidRPr="005D1770">
        <w:rPr>
          <w:rFonts w:eastAsia="Times New Roman"/>
          <w:color w:val="000000" w:themeColor="text1"/>
          <w:sz w:val="22"/>
          <w:szCs w:val="22"/>
        </w:rPr>
        <w:t>ses acquêts d’une part</w:t>
      </w:r>
      <w:r w:rsidR="008C53DF">
        <w:rPr>
          <w:rFonts w:eastAsia="Times New Roman"/>
          <w:color w:val="000000" w:themeColor="text1"/>
          <w:sz w:val="22"/>
          <w:szCs w:val="22"/>
        </w:rPr>
        <w:t xml:space="preserve">, qui sont </w:t>
      </w:r>
      <w:r w:rsidR="00443A72">
        <w:rPr>
          <w:rFonts w:eastAsia="Times New Roman"/>
          <w:color w:val="000000" w:themeColor="text1"/>
          <w:sz w:val="22"/>
          <w:szCs w:val="22"/>
        </w:rPr>
        <w:t>les biens acquis à titre onéreux durant le régime</w:t>
      </w:r>
      <w:r w:rsidR="004E26A4">
        <w:rPr>
          <w:rFonts w:eastAsia="Times New Roman"/>
          <w:color w:val="000000" w:themeColor="text1"/>
          <w:sz w:val="22"/>
          <w:szCs w:val="22"/>
        </w:rPr>
        <w:t xml:space="preserve"> (art.</w:t>
      </w:r>
      <w:r w:rsidR="004E26A4">
        <w:t> </w:t>
      </w:r>
      <w:r w:rsidR="004E26A4">
        <w:rPr>
          <w:rFonts w:eastAsia="Times New Roman"/>
          <w:color w:val="000000" w:themeColor="text1"/>
          <w:sz w:val="22"/>
          <w:szCs w:val="22"/>
        </w:rPr>
        <w:t>197 al. 1 CC)</w:t>
      </w:r>
      <w:r w:rsidR="002E6272" w:rsidRPr="005D1770">
        <w:rPr>
          <w:rFonts w:eastAsia="Times New Roman"/>
          <w:color w:val="000000" w:themeColor="text1"/>
          <w:sz w:val="22"/>
          <w:szCs w:val="22"/>
        </w:rPr>
        <w:t>, et de l’autre ses biens propres</w:t>
      </w:r>
      <w:r w:rsidR="00443A72">
        <w:rPr>
          <w:rFonts w:eastAsia="Times New Roman"/>
          <w:color w:val="000000" w:themeColor="text1"/>
          <w:sz w:val="22"/>
          <w:szCs w:val="22"/>
        </w:rPr>
        <w:t xml:space="preserve">, </w:t>
      </w:r>
      <w:r w:rsidR="006A614A">
        <w:rPr>
          <w:rFonts w:eastAsia="Times New Roman"/>
          <w:color w:val="000000" w:themeColor="text1"/>
          <w:sz w:val="22"/>
          <w:szCs w:val="22"/>
        </w:rPr>
        <w:t>soit tous les biens qui ne sont pas prouvés être des acquêts</w:t>
      </w:r>
      <w:r w:rsidR="004E26A4">
        <w:rPr>
          <w:rFonts w:eastAsia="Times New Roman"/>
          <w:color w:val="000000" w:themeColor="text1"/>
          <w:sz w:val="22"/>
          <w:szCs w:val="22"/>
        </w:rPr>
        <w:t xml:space="preserve"> (art. 200 al. 3 CC)</w:t>
      </w:r>
      <w:r w:rsidR="002E6272" w:rsidRPr="005D1770">
        <w:rPr>
          <w:rFonts w:eastAsia="Times New Roman"/>
          <w:color w:val="000000" w:themeColor="text1"/>
          <w:sz w:val="22"/>
          <w:szCs w:val="22"/>
        </w:rPr>
        <w:t xml:space="preserve">. </w:t>
      </w:r>
      <w:r w:rsidR="005A2C0B">
        <w:rPr>
          <w:rFonts w:eastAsia="Times New Roman"/>
          <w:color w:val="000000" w:themeColor="text1"/>
          <w:sz w:val="22"/>
          <w:szCs w:val="22"/>
        </w:rPr>
        <w:t>Si le régime matrimonial d</w:t>
      </w:r>
      <w:r w:rsidR="004A171D">
        <w:rPr>
          <w:rFonts w:eastAsia="Times New Roman"/>
          <w:color w:val="000000" w:themeColor="text1"/>
          <w:sz w:val="22"/>
          <w:szCs w:val="22"/>
        </w:rPr>
        <w:t>e l</w:t>
      </w:r>
      <w:r w:rsidR="005A2C0B">
        <w:rPr>
          <w:rFonts w:eastAsia="Times New Roman"/>
          <w:color w:val="000000" w:themeColor="text1"/>
          <w:sz w:val="22"/>
          <w:szCs w:val="22"/>
        </w:rPr>
        <w:t xml:space="preserve">’intéressé </w:t>
      </w:r>
      <w:r w:rsidR="0049141B">
        <w:rPr>
          <w:rFonts w:eastAsia="Times New Roman"/>
          <w:color w:val="000000" w:themeColor="text1"/>
          <w:sz w:val="22"/>
          <w:szCs w:val="22"/>
        </w:rPr>
        <w:t xml:space="preserve">vient à se dissoudre, </w:t>
      </w:r>
      <w:r w:rsidR="008C53DF">
        <w:rPr>
          <w:rFonts w:eastAsia="Times New Roman"/>
          <w:color w:val="000000" w:themeColor="text1"/>
          <w:sz w:val="22"/>
          <w:szCs w:val="22"/>
        </w:rPr>
        <w:t xml:space="preserve">le bénéfice des acquêts </w:t>
      </w:r>
      <w:r w:rsidR="009967D4">
        <w:rPr>
          <w:rFonts w:eastAsia="Times New Roman"/>
          <w:color w:val="000000" w:themeColor="text1"/>
          <w:sz w:val="22"/>
          <w:szCs w:val="22"/>
        </w:rPr>
        <w:t xml:space="preserve">accumulés durant </w:t>
      </w:r>
      <w:r w:rsidR="001651A5">
        <w:rPr>
          <w:rFonts w:eastAsia="Times New Roman"/>
          <w:color w:val="000000" w:themeColor="text1"/>
          <w:sz w:val="22"/>
          <w:szCs w:val="22"/>
        </w:rPr>
        <w:t>l’</w:t>
      </w:r>
      <w:r w:rsidR="008C53DF">
        <w:rPr>
          <w:rFonts w:eastAsia="Times New Roman"/>
          <w:color w:val="000000" w:themeColor="text1"/>
          <w:sz w:val="22"/>
          <w:szCs w:val="22"/>
        </w:rPr>
        <w:t>union fait</w:t>
      </w:r>
      <w:r w:rsidR="0049141B">
        <w:rPr>
          <w:rFonts w:eastAsia="Times New Roman"/>
          <w:color w:val="000000" w:themeColor="text1"/>
          <w:sz w:val="22"/>
          <w:szCs w:val="22"/>
        </w:rPr>
        <w:t xml:space="preserve"> l’objet d’un partage </w:t>
      </w:r>
      <w:r w:rsidR="004E26A4">
        <w:rPr>
          <w:rFonts w:eastAsia="Times New Roman"/>
          <w:color w:val="000000" w:themeColor="text1"/>
          <w:sz w:val="22"/>
          <w:szCs w:val="22"/>
        </w:rPr>
        <w:t xml:space="preserve">par moitié </w:t>
      </w:r>
      <w:r w:rsidR="008C53DF">
        <w:rPr>
          <w:rFonts w:eastAsia="Times New Roman"/>
          <w:color w:val="000000" w:themeColor="text1"/>
          <w:sz w:val="22"/>
          <w:szCs w:val="22"/>
        </w:rPr>
        <w:t>avec son conjoint</w:t>
      </w:r>
      <w:r w:rsidR="004E26A4">
        <w:rPr>
          <w:rFonts w:eastAsia="Times New Roman"/>
          <w:color w:val="000000" w:themeColor="text1"/>
          <w:sz w:val="22"/>
          <w:szCs w:val="22"/>
        </w:rPr>
        <w:t xml:space="preserve"> (art.</w:t>
      </w:r>
      <w:r w:rsidR="0074462C">
        <w:rPr>
          <w:rFonts w:eastAsia="Times New Roman"/>
          <w:color w:val="000000" w:themeColor="text1"/>
          <w:sz w:val="22"/>
          <w:szCs w:val="22"/>
        </w:rPr>
        <w:t> 215 </w:t>
      </w:r>
      <w:r w:rsidR="004E26A4">
        <w:rPr>
          <w:rFonts w:eastAsia="Times New Roman"/>
          <w:color w:val="000000" w:themeColor="text1"/>
          <w:sz w:val="22"/>
          <w:szCs w:val="22"/>
        </w:rPr>
        <w:t>al.</w:t>
      </w:r>
      <w:r w:rsidR="0074462C">
        <w:rPr>
          <w:rFonts w:eastAsia="Times New Roman"/>
          <w:color w:val="000000" w:themeColor="text1"/>
          <w:sz w:val="22"/>
          <w:szCs w:val="22"/>
        </w:rPr>
        <w:t> </w:t>
      </w:r>
      <w:r w:rsidR="004E26A4">
        <w:rPr>
          <w:rFonts w:eastAsia="Times New Roman"/>
          <w:color w:val="000000" w:themeColor="text1"/>
          <w:sz w:val="22"/>
          <w:szCs w:val="22"/>
        </w:rPr>
        <w:t>1</w:t>
      </w:r>
      <w:r w:rsidR="0074462C">
        <w:rPr>
          <w:rFonts w:eastAsia="Times New Roman"/>
          <w:color w:val="000000" w:themeColor="text1"/>
          <w:sz w:val="22"/>
          <w:szCs w:val="22"/>
        </w:rPr>
        <w:t> </w:t>
      </w:r>
      <w:r w:rsidR="004E26A4">
        <w:rPr>
          <w:rFonts w:eastAsia="Times New Roman"/>
          <w:color w:val="000000" w:themeColor="text1"/>
          <w:sz w:val="22"/>
          <w:szCs w:val="22"/>
        </w:rPr>
        <w:t>CC)</w:t>
      </w:r>
      <w:r w:rsidR="0049141B">
        <w:rPr>
          <w:rFonts w:eastAsia="Times New Roman"/>
          <w:color w:val="000000" w:themeColor="text1"/>
          <w:sz w:val="22"/>
          <w:szCs w:val="22"/>
        </w:rPr>
        <w:t xml:space="preserve">. </w:t>
      </w:r>
      <w:r w:rsidR="004E26A4">
        <w:rPr>
          <w:rFonts w:eastAsia="Times New Roman"/>
          <w:color w:val="000000" w:themeColor="text1"/>
          <w:sz w:val="22"/>
          <w:szCs w:val="22"/>
        </w:rPr>
        <w:t>Même s’</w:t>
      </w:r>
      <w:r w:rsidR="00D416EF">
        <w:rPr>
          <w:rFonts w:eastAsia="Times New Roman"/>
          <w:color w:val="000000" w:themeColor="text1"/>
          <w:sz w:val="22"/>
          <w:szCs w:val="22"/>
        </w:rPr>
        <w:t>il peut user, jouir et disposer</w:t>
      </w:r>
      <w:r w:rsidR="009A0340">
        <w:rPr>
          <w:rFonts w:eastAsia="Times New Roman"/>
          <w:color w:val="000000" w:themeColor="text1"/>
          <w:sz w:val="22"/>
          <w:szCs w:val="22"/>
        </w:rPr>
        <w:t xml:space="preserve"> librement </w:t>
      </w:r>
      <w:r w:rsidR="00D416EF">
        <w:rPr>
          <w:rFonts w:eastAsia="Times New Roman"/>
          <w:color w:val="000000" w:themeColor="text1"/>
          <w:sz w:val="22"/>
          <w:szCs w:val="22"/>
        </w:rPr>
        <w:t>de ses biens (art. 201 al. 1 CC),</w:t>
      </w:r>
      <w:r w:rsidR="0051078C">
        <w:rPr>
          <w:rFonts w:eastAsia="Times New Roman"/>
          <w:color w:val="000000" w:themeColor="text1"/>
          <w:sz w:val="22"/>
          <w:szCs w:val="22"/>
        </w:rPr>
        <w:t xml:space="preserve"> </w:t>
      </w:r>
      <w:r w:rsidR="0051078C" w:rsidRPr="00893C71">
        <w:rPr>
          <w:rFonts w:eastAsia="Times New Roman"/>
          <w:smallCaps/>
          <w:color w:val="000000" w:themeColor="text1"/>
          <w:sz w:val="22"/>
          <w:szCs w:val="22"/>
        </w:rPr>
        <w:t>Guillod</w:t>
      </w:r>
      <w:r w:rsidR="0051078C">
        <w:rPr>
          <w:rFonts w:eastAsia="Times New Roman"/>
          <w:color w:val="000000" w:themeColor="text1"/>
          <w:sz w:val="22"/>
          <w:szCs w:val="22"/>
        </w:rPr>
        <w:t xml:space="preserve"> </w:t>
      </w:r>
      <w:r w:rsidR="0099108C">
        <w:rPr>
          <w:rFonts w:eastAsia="Times New Roman"/>
          <w:color w:val="000000" w:themeColor="text1"/>
          <w:sz w:val="22"/>
          <w:szCs w:val="22"/>
        </w:rPr>
        <w:t>précise</w:t>
      </w:r>
      <w:r w:rsidR="0051078C">
        <w:rPr>
          <w:rFonts w:eastAsia="Times New Roman"/>
          <w:color w:val="000000" w:themeColor="text1"/>
          <w:sz w:val="22"/>
          <w:szCs w:val="22"/>
        </w:rPr>
        <w:t xml:space="preserve"> </w:t>
      </w:r>
      <w:r w:rsidR="009E07C8">
        <w:rPr>
          <w:rFonts w:eastAsia="Times New Roman"/>
          <w:color w:val="000000" w:themeColor="text1"/>
          <w:sz w:val="22"/>
          <w:szCs w:val="22"/>
        </w:rPr>
        <w:t xml:space="preserve">notamment </w:t>
      </w:r>
      <w:r w:rsidR="0051078C">
        <w:rPr>
          <w:rFonts w:eastAsia="Times New Roman"/>
          <w:color w:val="000000" w:themeColor="text1"/>
          <w:sz w:val="22"/>
          <w:szCs w:val="22"/>
        </w:rPr>
        <w:t xml:space="preserve">que « le mécanisme de la réunion </w:t>
      </w:r>
      <w:r w:rsidR="00C147D6">
        <w:rPr>
          <w:rFonts w:eastAsia="Times New Roman"/>
          <w:color w:val="000000" w:themeColor="text1"/>
          <w:sz w:val="22"/>
          <w:szCs w:val="22"/>
        </w:rPr>
        <w:t xml:space="preserve">[…] </w:t>
      </w:r>
      <w:r w:rsidR="0051078C">
        <w:rPr>
          <w:rFonts w:eastAsia="Times New Roman"/>
          <w:color w:val="000000" w:themeColor="text1"/>
          <w:sz w:val="22"/>
          <w:szCs w:val="22"/>
        </w:rPr>
        <w:t>affecte aussi la disposition d’un époux sur ses acquêts »</w:t>
      </w:r>
      <w:r w:rsidR="00893C71">
        <w:rPr>
          <w:rStyle w:val="Appelnotedebasdep"/>
          <w:rFonts w:eastAsia="Times New Roman"/>
          <w:color w:val="000000" w:themeColor="text1"/>
          <w:sz w:val="22"/>
          <w:szCs w:val="22"/>
        </w:rPr>
        <w:footnoteReference w:id="11"/>
      </w:r>
      <w:r w:rsidR="0051078C">
        <w:rPr>
          <w:rFonts w:eastAsia="Times New Roman"/>
          <w:color w:val="000000" w:themeColor="text1"/>
          <w:sz w:val="22"/>
          <w:szCs w:val="22"/>
        </w:rPr>
        <w:t xml:space="preserve">, </w:t>
      </w:r>
      <w:r w:rsidR="0051078C" w:rsidRPr="0098183F">
        <w:rPr>
          <w:rFonts w:eastAsia="Times New Roman"/>
          <w:color w:val="000000" w:themeColor="text1"/>
          <w:sz w:val="22"/>
          <w:szCs w:val="22"/>
        </w:rPr>
        <w:t xml:space="preserve">mécanisme que nous étudierons </w:t>
      </w:r>
      <w:r w:rsidR="00AD27F0">
        <w:rPr>
          <w:rFonts w:eastAsia="Times New Roman"/>
          <w:color w:val="000000" w:themeColor="text1"/>
          <w:sz w:val="22"/>
          <w:szCs w:val="22"/>
        </w:rPr>
        <w:t>dans la partie III. B.</w:t>
      </w:r>
      <w:r w:rsidR="0051078C" w:rsidRPr="0098183F">
        <w:rPr>
          <w:rStyle w:val="Appelnotedebasdep"/>
          <w:rFonts w:eastAsia="Times New Roman"/>
          <w:color w:val="000000" w:themeColor="text1"/>
          <w:sz w:val="22"/>
          <w:szCs w:val="22"/>
        </w:rPr>
        <w:footnoteReference w:id="12"/>
      </w:r>
      <w:r w:rsidR="0059260A">
        <w:rPr>
          <w:rFonts w:eastAsia="Times New Roman"/>
          <w:color w:val="000000" w:themeColor="text1"/>
          <w:sz w:val="22"/>
          <w:szCs w:val="22"/>
        </w:rPr>
        <w:t xml:space="preserve"> </w:t>
      </w:r>
      <w:r w:rsidR="00500D5F">
        <w:rPr>
          <w:rFonts w:eastAsia="Times New Roman"/>
          <w:color w:val="000000" w:themeColor="text1"/>
          <w:sz w:val="22"/>
          <w:szCs w:val="22"/>
        </w:rPr>
        <w:t xml:space="preserve">Finalement, une fois placés dans un trust, à qui appartiennent les biens du </w:t>
      </w:r>
      <w:r w:rsidR="00500D5F" w:rsidRPr="0074496F">
        <w:rPr>
          <w:rFonts w:eastAsia="Times New Roman"/>
          <w:i/>
          <w:color w:val="000000" w:themeColor="text1"/>
          <w:sz w:val="22"/>
          <w:szCs w:val="22"/>
        </w:rPr>
        <w:t>settlor </w:t>
      </w:r>
      <w:r w:rsidR="00500D5F">
        <w:rPr>
          <w:rFonts w:eastAsia="Times New Roman"/>
          <w:color w:val="000000" w:themeColor="text1"/>
          <w:sz w:val="22"/>
          <w:szCs w:val="22"/>
        </w:rPr>
        <w:t xml:space="preserve">? </w:t>
      </w:r>
    </w:p>
    <w:p w14:paraId="3FFD0289" w14:textId="4346CE65" w:rsidR="00B52194" w:rsidRPr="00B52194" w:rsidRDefault="00421125" w:rsidP="00B52194">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77203E">
        <w:rPr>
          <w:rFonts w:eastAsia="Times New Roman"/>
          <w:smallCaps/>
          <w:color w:val="000000" w:themeColor="text1"/>
          <w:sz w:val="22"/>
          <w:szCs w:val="22"/>
        </w:rPr>
        <w:t>Liég</w:t>
      </w:r>
      <w:r w:rsidR="00C715BA" w:rsidRPr="0077203E">
        <w:rPr>
          <w:rFonts w:eastAsia="Times New Roman"/>
          <w:smallCaps/>
          <w:color w:val="000000" w:themeColor="text1"/>
          <w:sz w:val="22"/>
          <w:szCs w:val="22"/>
        </w:rPr>
        <w:t>e</w:t>
      </w:r>
      <w:r w:rsidRPr="0077203E">
        <w:rPr>
          <w:rFonts w:eastAsia="Times New Roman"/>
          <w:smallCaps/>
          <w:color w:val="000000" w:themeColor="text1"/>
          <w:sz w:val="22"/>
          <w:szCs w:val="22"/>
        </w:rPr>
        <w:t xml:space="preserve">ois </w:t>
      </w:r>
      <w:r w:rsidRPr="0077203E">
        <w:rPr>
          <w:rFonts w:eastAsia="Times New Roman"/>
          <w:color w:val="000000" w:themeColor="text1"/>
          <w:sz w:val="22"/>
          <w:szCs w:val="22"/>
        </w:rPr>
        <w:t>dénombre trois rôles juridiques et les définit comme suit : « le constituant (</w:t>
      </w:r>
      <w:r w:rsidRPr="0077203E">
        <w:rPr>
          <w:rFonts w:eastAsia="Times New Roman"/>
          <w:i/>
          <w:color w:val="000000" w:themeColor="text1"/>
          <w:sz w:val="22"/>
          <w:szCs w:val="22"/>
        </w:rPr>
        <w:t>settlor</w:t>
      </w:r>
      <w:r w:rsidRPr="0077203E">
        <w:rPr>
          <w:rFonts w:eastAsia="Times New Roman"/>
          <w:color w:val="000000" w:themeColor="text1"/>
          <w:sz w:val="22"/>
          <w:szCs w:val="22"/>
        </w:rPr>
        <w:t>) qui confie des valeurs patrimoniales, le tiers (</w:t>
      </w:r>
      <w:r w:rsidRPr="0077203E">
        <w:rPr>
          <w:rFonts w:eastAsia="Times New Roman"/>
          <w:i/>
          <w:color w:val="000000" w:themeColor="text1"/>
          <w:sz w:val="22"/>
          <w:szCs w:val="22"/>
        </w:rPr>
        <w:t>trustee</w:t>
      </w:r>
      <w:r w:rsidRPr="0077203E">
        <w:rPr>
          <w:rFonts w:eastAsia="Times New Roman"/>
          <w:color w:val="000000" w:themeColor="text1"/>
          <w:sz w:val="22"/>
          <w:szCs w:val="22"/>
        </w:rPr>
        <w:t>) qui en devient propriétaire à l’égard du monde extérieur et s’engage à les administrer (au sens large), et le bénéficiaire (</w:t>
      </w:r>
      <w:r w:rsidRPr="0077203E">
        <w:rPr>
          <w:rFonts w:eastAsia="Times New Roman"/>
          <w:i/>
          <w:color w:val="000000" w:themeColor="text1"/>
          <w:sz w:val="22"/>
          <w:szCs w:val="22"/>
        </w:rPr>
        <w:t>beneficiary</w:t>
      </w:r>
      <w:r w:rsidRPr="0077203E">
        <w:rPr>
          <w:rFonts w:eastAsia="Times New Roman"/>
          <w:color w:val="000000" w:themeColor="text1"/>
          <w:sz w:val="22"/>
          <w:szCs w:val="22"/>
        </w:rPr>
        <w:t>) pour le compte duquel les valeurs patrimoniales sont administrées. »</w:t>
      </w:r>
      <w:r w:rsidRPr="0077203E">
        <w:rPr>
          <w:rStyle w:val="Appelnotedebasdep"/>
          <w:rFonts w:eastAsia="Times New Roman"/>
          <w:color w:val="000000" w:themeColor="text1"/>
          <w:sz w:val="22"/>
          <w:szCs w:val="22"/>
        </w:rPr>
        <w:footnoteReference w:id="13"/>
      </w:r>
      <w:r w:rsidRPr="0077203E">
        <w:rPr>
          <w:rFonts w:eastAsia="Times New Roman"/>
          <w:color w:val="000000" w:themeColor="text1"/>
          <w:sz w:val="22"/>
          <w:szCs w:val="22"/>
        </w:rPr>
        <w:t xml:space="preserve">. </w:t>
      </w:r>
      <w:r w:rsidR="00CB1798">
        <w:rPr>
          <w:rFonts w:eastAsia="Times New Roman"/>
          <w:color w:val="000000" w:themeColor="text1"/>
          <w:sz w:val="22"/>
          <w:szCs w:val="22"/>
        </w:rPr>
        <w:t xml:space="preserve">Il convient d’ailleurs </w:t>
      </w:r>
      <w:r w:rsidR="00DB5291">
        <w:rPr>
          <w:rFonts w:eastAsia="Times New Roman"/>
          <w:color w:val="000000" w:themeColor="text1"/>
          <w:sz w:val="22"/>
          <w:szCs w:val="22"/>
        </w:rPr>
        <w:t xml:space="preserve">aussi </w:t>
      </w:r>
      <w:r w:rsidR="00CB1798">
        <w:rPr>
          <w:rFonts w:eastAsia="Times New Roman"/>
          <w:color w:val="000000" w:themeColor="text1"/>
          <w:sz w:val="22"/>
          <w:szCs w:val="22"/>
        </w:rPr>
        <w:t>d’introduire</w:t>
      </w:r>
      <w:r w:rsidR="0077203E">
        <w:rPr>
          <w:rFonts w:eastAsia="Times New Roman"/>
          <w:color w:val="000000" w:themeColor="text1"/>
          <w:sz w:val="22"/>
          <w:szCs w:val="22"/>
        </w:rPr>
        <w:t xml:space="preserve"> le </w:t>
      </w:r>
      <w:r w:rsidR="0077203E" w:rsidRPr="0077203E">
        <w:rPr>
          <w:rFonts w:eastAsia="Times New Roman"/>
          <w:i/>
          <w:iCs/>
          <w:color w:val="000000"/>
          <w:sz w:val="22"/>
          <w:szCs w:val="22"/>
          <w:shd w:val="clear" w:color="auto" w:fill="FFFFFF"/>
        </w:rPr>
        <w:t>protector</w:t>
      </w:r>
      <w:r w:rsidR="0077203E">
        <w:rPr>
          <w:rFonts w:eastAsia="Times New Roman"/>
          <w:i/>
          <w:iCs/>
          <w:color w:val="000000"/>
          <w:sz w:val="22"/>
          <w:szCs w:val="22"/>
          <w:shd w:val="clear" w:color="auto" w:fill="FFFFFF"/>
        </w:rPr>
        <w:t xml:space="preserve"> </w:t>
      </w:r>
      <w:r w:rsidR="0077203E" w:rsidRPr="0077203E">
        <w:rPr>
          <w:rFonts w:eastAsia="Times New Roman"/>
          <w:iCs/>
          <w:color w:val="000000"/>
          <w:sz w:val="22"/>
          <w:szCs w:val="22"/>
          <w:shd w:val="clear" w:color="auto" w:fill="FFFFFF"/>
        </w:rPr>
        <w:t>qui reçoit</w:t>
      </w:r>
      <w:r w:rsidR="0077203E">
        <w:rPr>
          <w:rFonts w:eastAsia="Times New Roman"/>
          <w:i/>
          <w:iCs/>
          <w:color w:val="000000"/>
          <w:sz w:val="22"/>
          <w:szCs w:val="22"/>
          <w:shd w:val="clear" w:color="auto" w:fill="FFFFFF"/>
        </w:rPr>
        <w:t xml:space="preserve"> </w:t>
      </w:r>
      <w:r w:rsidR="0077203E" w:rsidRPr="00932057">
        <w:rPr>
          <w:rFonts w:eastAsia="Times New Roman"/>
          <w:iCs/>
          <w:color w:val="000000"/>
          <w:sz w:val="22"/>
          <w:szCs w:val="22"/>
          <w:shd w:val="clear" w:color="auto" w:fill="FFFFFF"/>
        </w:rPr>
        <w:t>« </w:t>
      </w:r>
      <w:r w:rsidR="0077203E" w:rsidRPr="0077203E">
        <w:rPr>
          <w:rFonts w:eastAsia="Times New Roman"/>
          <w:color w:val="000000"/>
          <w:sz w:val="22"/>
          <w:szCs w:val="22"/>
          <w:shd w:val="clear" w:color="auto" w:fill="FFFFFF"/>
        </w:rPr>
        <w:t>certaines fonctions de surveillance ou d’autorisation</w:t>
      </w:r>
      <w:r w:rsidR="0077203E">
        <w:rPr>
          <w:rFonts w:eastAsia="Times New Roman"/>
          <w:color w:val="000000"/>
          <w:sz w:val="22"/>
          <w:szCs w:val="22"/>
          <w:shd w:val="clear" w:color="auto" w:fill="FFFFFF"/>
        </w:rPr>
        <w:t> »</w:t>
      </w:r>
      <w:r w:rsidR="0077203E">
        <w:rPr>
          <w:rStyle w:val="Appelnotedebasdep"/>
          <w:rFonts w:eastAsia="Times New Roman"/>
          <w:color w:val="000000"/>
          <w:sz w:val="22"/>
          <w:szCs w:val="22"/>
          <w:shd w:val="clear" w:color="auto" w:fill="FFFFFF"/>
        </w:rPr>
        <w:footnoteReference w:id="14"/>
      </w:r>
      <w:r w:rsidR="0077203E">
        <w:rPr>
          <w:rFonts w:eastAsia="Times New Roman"/>
          <w:color w:val="000000"/>
          <w:sz w:val="22"/>
          <w:szCs w:val="22"/>
          <w:shd w:val="clear" w:color="auto" w:fill="FFFFFF"/>
        </w:rPr>
        <w:t>.</w:t>
      </w:r>
      <w:r w:rsidR="00B52194">
        <w:rPr>
          <w:rFonts w:eastAsia="Times New Roman"/>
          <w:color w:val="000000"/>
          <w:sz w:val="22"/>
          <w:szCs w:val="22"/>
          <w:shd w:val="clear" w:color="auto" w:fill="FFFFFF"/>
        </w:rPr>
        <w:t xml:space="preserve"> </w:t>
      </w:r>
      <w:r w:rsidR="003D1B59" w:rsidRPr="0077203E">
        <w:rPr>
          <w:rFonts w:eastAsia="Times New Roman"/>
          <w:color w:val="000000" w:themeColor="text1"/>
          <w:sz w:val="22"/>
          <w:szCs w:val="22"/>
        </w:rPr>
        <w:t xml:space="preserve">Ainsi, tous les </w:t>
      </w:r>
      <w:r w:rsidR="0059260A" w:rsidRPr="0077203E">
        <w:rPr>
          <w:rFonts w:eastAsia="Times New Roman"/>
          <w:color w:val="000000" w:themeColor="text1"/>
          <w:sz w:val="22"/>
          <w:szCs w:val="22"/>
        </w:rPr>
        <w:t>bien</w:t>
      </w:r>
      <w:r w:rsidR="003D1B59" w:rsidRPr="0077203E">
        <w:rPr>
          <w:rFonts w:eastAsia="Times New Roman"/>
          <w:color w:val="000000" w:themeColor="text1"/>
          <w:sz w:val="22"/>
          <w:szCs w:val="22"/>
        </w:rPr>
        <w:t>s</w:t>
      </w:r>
      <w:r w:rsidR="0059260A" w:rsidRPr="0077203E">
        <w:rPr>
          <w:rFonts w:eastAsia="Times New Roman"/>
          <w:color w:val="000000" w:themeColor="text1"/>
          <w:sz w:val="22"/>
          <w:szCs w:val="22"/>
        </w:rPr>
        <w:t xml:space="preserve"> sur le</w:t>
      </w:r>
      <w:r w:rsidR="003D1B59" w:rsidRPr="0077203E">
        <w:rPr>
          <w:rFonts w:eastAsia="Times New Roman"/>
          <w:color w:val="000000" w:themeColor="text1"/>
          <w:sz w:val="22"/>
          <w:szCs w:val="22"/>
        </w:rPr>
        <w:t>s</w:t>
      </w:r>
      <w:r w:rsidR="0059260A" w:rsidRPr="0077203E">
        <w:rPr>
          <w:rFonts w:eastAsia="Times New Roman"/>
          <w:color w:val="000000" w:themeColor="text1"/>
          <w:sz w:val="22"/>
          <w:szCs w:val="22"/>
        </w:rPr>
        <w:t>quel</w:t>
      </w:r>
      <w:r w:rsidR="003D1B59" w:rsidRPr="0077203E">
        <w:rPr>
          <w:rFonts w:eastAsia="Times New Roman"/>
          <w:color w:val="000000" w:themeColor="text1"/>
          <w:sz w:val="22"/>
          <w:szCs w:val="22"/>
        </w:rPr>
        <w:t>s</w:t>
      </w:r>
      <w:r w:rsidR="0059260A" w:rsidRPr="0077203E">
        <w:rPr>
          <w:rFonts w:eastAsia="Times New Roman"/>
          <w:color w:val="000000" w:themeColor="text1"/>
          <w:sz w:val="22"/>
          <w:szCs w:val="22"/>
        </w:rPr>
        <w:t xml:space="preserve"> le </w:t>
      </w:r>
      <w:r w:rsidR="0059260A" w:rsidRPr="0077203E">
        <w:rPr>
          <w:rFonts w:eastAsia="Times New Roman"/>
          <w:i/>
          <w:color w:val="000000" w:themeColor="text1"/>
          <w:sz w:val="22"/>
          <w:szCs w:val="22"/>
        </w:rPr>
        <w:t>settlor</w:t>
      </w:r>
      <w:r w:rsidR="0059260A" w:rsidRPr="0077203E">
        <w:rPr>
          <w:rFonts w:eastAsia="Times New Roman"/>
          <w:color w:val="000000" w:themeColor="text1"/>
          <w:sz w:val="22"/>
          <w:szCs w:val="22"/>
        </w:rPr>
        <w:t xml:space="preserve"> effectue une libéralité en faveur d’un trust</w:t>
      </w:r>
      <w:r w:rsidR="00640E50" w:rsidRPr="0077203E">
        <w:rPr>
          <w:rFonts w:eastAsia="Times New Roman"/>
          <w:color w:val="000000" w:themeColor="text1"/>
          <w:sz w:val="22"/>
          <w:szCs w:val="22"/>
        </w:rPr>
        <w:t xml:space="preserve"> dont</w:t>
      </w:r>
      <w:r w:rsidR="00640E50">
        <w:rPr>
          <w:rFonts w:eastAsia="Times New Roman"/>
          <w:color w:val="000000" w:themeColor="text1"/>
          <w:sz w:val="22"/>
          <w:szCs w:val="22"/>
        </w:rPr>
        <w:t xml:space="preserve"> il est n’est pas le bénéficiaire</w:t>
      </w:r>
      <w:r w:rsidR="0059260A">
        <w:rPr>
          <w:rFonts w:eastAsia="Times New Roman"/>
          <w:color w:val="000000" w:themeColor="text1"/>
          <w:sz w:val="22"/>
          <w:szCs w:val="22"/>
        </w:rPr>
        <w:t xml:space="preserve"> quitte</w:t>
      </w:r>
      <w:r w:rsidR="003D1B59">
        <w:rPr>
          <w:rFonts w:eastAsia="Times New Roman"/>
          <w:color w:val="000000" w:themeColor="text1"/>
          <w:sz w:val="22"/>
          <w:szCs w:val="22"/>
        </w:rPr>
        <w:t>nt</w:t>
      </w:r>
      <w:r w:rsidR="0059260A">
        <w:rPr>
          <w:rFonts w:eastAsia="Times New Roman"/>
          <w:color w:val="000000" w:themeColor="text1"/>
          <w:sz w:val="22"/>
          <w:szCs w:val="22"/>
        </w:rPr>
        <w:t xml:space="preserve"> son patrimoine et devien</w:t>
      </w:r>
      <w:r w:rsidR="003D1B59">
        <w:rPr>
          <w:rFonts w:eastAsia="Times New Roman"/>
          <w:color w:val="000000" w:themeColor="text1"/>
          <w:sz w:val="22"/>
          <w:szCs w:val="22"/>
        </w:rPr>
        <w:t>nen</w:t>
      </w:r>
      <w:r w:rsidR="0059260A">
        <w:rPr>
          <w:rFonts w:eastAsia="Times New Roman"/>
          <w:color w:val="000000" w:themeColor="text1"/>
          <w:sz w:val="22"/>
          <w:szCs w:val="22"/>
        </w:rPr>
        <w:t>t « </w:t>
      </w:r>
      <w:r w:rsidR="0059260A" w:rsidRPr="0059260A">
        <w:rPr>
          <w:rFonts w:eastAsia="Times New Roman"/>
          <w:color w:val="000000" w:themeColor="text1"/>
          <w:sz w:val="22"/>
          <w:szCs w:val="22"/>
        </w:rPr>
        <w:t>une masse de biens, dénommée "fonds du trust" (</w:t>
      </w:r>
      <w:r w:rsidR="0059260A" w:rsidRPr="0059260A">
        <w:rPr>
          <w:rFonts w:eastAsia="Times New Roman"/>
          <w:i/>
          <w:color w:val="000000" w:themeColor="text1"/>
          <w:sz w:val="22"/>
          <w:szCs w:val="22"/>
        </w:rPr>
        <w:t xml:space="preserve">trust </w:t>
      </w:r>
      <w:proofErr w:type="spellStart"/>
      <w:r w:rsidR="0059260A" w:rsidRPr="0059260A">
        <w:rPr>
          <w:rFonts w:eastAsia="Times New Roman"/>
          <w:i/>
          <w:color w:val="000000" w:themeColor="text1"/>
          <w:sz w:val="22"/>
          <w:szCs w:val="22"/>
        </w:rPr>
        <w:t>fund</w:t>
      </w:r>
      <w:proofErr w:type="spellEnd"/>
      <w:r w:rsidR="0059260A">
        <w:rPr>
          <w:rFonts w:eastAsia="Times New Roman"/>
          <w:color w:val="000000" w:themeColor="text1"/>
          <w:sz w:val="22"/>
          <w:szCs w:val="22"/>
        </w:rPr>
        <w:t>) »</w:t>
      </w:r>
      <w:r w:rsidR="0059260A">
        <w:rPr>
          <w:rStyle w:val="Appelnotedebasdep"/>
          <w:rFonts w:eastAsia="Times New Roman"/>
          <w:color w:val="000000" w:themeColor="text1"/>
          <w:sz w:val="22"/>
          <w:szCs w:val="22"/>
        </w:rPr>
        <w:footnoteReference w:id="15"/>
      </w:r>
      <w:r w:rsidR="003D1B59">
        <w:rPr>
          <w:rFonts w:eastAsia="Times New Roman"/>
          <w:color w:val="000000" w:themeColor="text1"/>
          <w:sz w:val="22"/>
          <w:szCs w:val="22"/>
        </w:rPr>
        <w:t xml:space="preserve"> et</w:t>
      </w:r>
      <w:r w:rsidR="00712325">
        <w:rPr>
          <w:rFonts w:eastAsia="Times New Roman"/>
          <w:color w:val="000000" w:themeColor="text1"/>
          <w:sz w:val="22"/>
          <w:szCs w:val="22"/>
        </w:rPr>
        <w:t>,</w:t>
      </w:r>
      <w:r w:rsidR="003D1B59">
        <w:rPr>
          <w:rFonts w:eastAsia="Times New Roman"/>
          <w:color w:val="000000" w:themeColor="text1"/>
          <w:sz w:val="22"/>
          <w:szCs w:val="22"/>
        </w:rPr>
        <w:t xml:space="preserve"> selon</w:t>
      </w:r>
      <w:r w:rsidRPr="0098183F">
        <w:rPr>
          <w:iCs/>
          <w:color w:val="000000" w:themeColor="text1"/>
          <w:sz w:val="22"/>
          <w:szCs w:val="22"/>
          <w:lang w:val="fr-CH"/>
        </w:rPr>
        <w:t xml:space="preserve"> </w:t>
      </w:r>
      <w:r w:rsidRPr="0098183F">
        <w:rPr>
          <w:rFonts w:eastAsia="Times New Roman"/>
          <w:bCs/>
          <w:smallCaps/>
          <w:color w:val="000000"/>
          <w:sz w:val="22"/>
          <w:szCs w:val="22"/>
          <w:shd w:val="clear" w:color="auto" w:fill="FFFFFF"/>
        </w:rPr>
        <w:t>Garbarski</w:t>
      </w:r>
      <w:r w:rsidR="00712325">
        <w:rPr>
          <w:rFonts w:eastAsia="Times New Roman"/>
          <w:bCs/>
          <w:smallCaps/>
          <w:color w:val="000000"/>
          <w:sz w:val="22"/>
          <w:szCs w:val="22"/>
          <w:shd w:val="clear" w:color="auto" w:fill="FFFFFF"/>
        </w:rPr>
        <w:t xml:space="preserve">, </w:t>
      </w:r>
      <w:r w:rsidR="00712325" w:rsidRPr="00712325">
        <w:rPr>
          <w:rFonts w:eastAsia="Times New Roman"/>
          <w:bCs/>
          <w:color w:val="000000"/>
          <w:sz w:val="22"/>
          <w:szCs w:val="22"/>
          <w:shd w:val="clear" w:color="auto" w:fill="FFFFFF"/>
        </w:rPr>
        <w:t>ils</w:t>
      </w:r>
      <w:r w:rsidRPr="0098183F">
        <w:rPr>
          <w:rFonts w:eastAsia="Times New Roman"/>
          <w:sz w:val="22"/>
          <w:szCs w:val="22"/>
        </w:rPr>
        <w:t xml:space="preserve"> </w:t>
      </w:r>
      <w:r w:rsidRPr="0098183F">
        <w:rPr>
          <w:iCs/>
          <w:color w:val="000000" w:themeColor="text1"/>
          <w:sz w:val="22"/>
          <w:szCs w:val="22"/>
          <w:lang w:val="fr-CH"/>
        </w:rPr>
        <w:t>«</w:t>
      </w:r>
      <w:r w:rsidRPr="0098183F">
        <w:rPr>
          <w:rFonts w:eastAsia="Times New Roman"/>
          <w:color w:val="000000"/>
          <w:sz w:val="22"/>
          <w:szCs w:val="22"/>
          <w:shd w:val="clear" w:color="auto" w:fill="FFFFFF"/>
        </w:rPr>
        <w:t xml:space="preserve"> sont réputés être la propriété du </w:t>
      </w:r>
      <w:r w:rsidRPr="0098183F">
        <w:rPr>
          <w:rFonts w:eastAsia="Times New Roman"/>
          <w:i/>
          <w:color w:val="000000"/>
          <w:sz w:val="22"/>
          <w:szCs w:val="22"/>
          <w:shd w:val="clear" w:color="auto" w:fill="FFFFFF"/>
        </w:rPr>
        <w:t>trustee</w:t>
      </w:r>
      <w:r w:rsidRPr="0098183F">
        <w:rPr>
          <w:rFonts w:eastAsia="Times New Roman"/>
          <w:color w:val="000000"/>
          <w:sz w:val="22"/>
          <w:szCs w:val="22"/>
          <w:shd w:val="clear" w:color="auto" w:fill="FFFFFF"/>
        </w:rPr>
        <w:t xml:space="preserve">, quand bien même ils constituent une masse distincte et ne font pas partie de sa fortune personnelle, dans le but </w:t>
      </w:r>
      <w:r w:rsidRPr="0098183F">
        <w:rPr>
          <w:rFonts w:eastAsia="Times New Roman"/>
          <w:color w:val="000000" w:themeColor="text1"/>
          <w:sz w:val="22"/>
          <w:szCs w:val="22"/>
        </w:rPr>
        <w:t>de garantir les droits des bénéficiaires. Le trust est ainsi dénué de la personnalité juridique »</w:t>
      </w:r>
      <w:r w:rsidRPr="0098183F">
        <w:rPr>
          <w:color w:val="000000" w:themeColor="text1"/>
          <w:sz w:val="22"/>
          <w:szCs w:val="22"/>
          <w:vertAlign w:val="superscript"/>
        </w:rPr>
        <w:footnoteReference w:id="16"/>
      </w:r>
      <w:r w:rsidRPr="0098183F">
        <w:rPr>
          <w:rFonts w:eastAsia="Times New Roman"/>
          <w:color w:val="000000" w:themeColor="text1"/>
          <w:sz w:val="22"/>
          <w:szCs w:val="22"/>
        </w:rPr>
        <w:t>.</w:t>
      </w:r>
      <w:r w:rsidR="00045349" w:rsidRPr="0098183F">
        <w:rPr>
          <w:rFonts w:eastAsia="Times New Roman"/>
          <w:color w:val="000000" w:themeColor="text1"/>
          <w:sz w:val="22"/>
          <w:szCs w:val="22"/>
        </w:rPr>
        <w:t xml:space="preserve"> </w:t>
      </w:r>
      <w:r w:rsidR="0098183F" w:rsidRPr="0098183F">
        <w:rPr>
          <w:rFonts w:eastAsia="Times New Roman"/>
          <w:color w:val="000000" w:themeColor="text1"/>
          <w:sz w:val="22"/>
          <w:szCs w:val="22"/>
        </w:rPr>
        <w:t>Il en résulte que l’institution</w:t>
      </w:r>
      <w:r w:rsidR="00847B79">
        <w:rPr>
          <w:rFonts w:eastAsia="Times New Roman"/>
          <w:color w:val="000000" w:themeColor="text1"/>
          <w:sz w:val="22"/>
          <w:szCs w:val="22"/>
        </w:rPr>
        <w:t xml:space="preserve"> elle-même</w:t>
      </w:r>
      <w:r w:rsidR="0098183F" w:rsidRPr="0098183F">
        <w:rPr>
          <w:rFonts w:eastAsia="Times New Roman"/>
          <w:color w:val="000000" w:themeColor="text1"/>
          <w:sz w:val="22"/>
          <w:szCs w:val="22"/>
        </w:rPr>
        <w:t xml:space="preserve"> « </w:t>
      </w:r>
      <w:r w:rsidR="0098183F" w:rsidRPr="0098183F">
        <w:rPr>
          <w:rFonts w:eastAsia="Times New Roman"/>
          <w:sz w:val="22"/>
          <w:szCs w:val="22"/>
        </w:rPr>
        <w:t xml:space="preserve">ne peut exercer la propriété sur son patrimoine qu’indirectement, c’est-à-dire par l’intermédiaire des </w:t>
      </w:r>
      <w:r w:rsidR="0098183F" w:rsidRPr="0098183F">
        <w:rPr>
          <w:rFonts w:eastAsia="Times New Roman"/>
          <w:i/>
          <w:sz w:val="22"/>
          <w:szCs w:val="22"/>
        </w:rPr>
        <w:t>trustees</w:t>
      </w:r>
      <w:r w:rsidR="0098183F" w:rsidRPr="0098183F">
        <w:rPr>
          <w:rFonts w:eastAsia="Times New Roman"/>
          <w:sz w:val="22"/>
          <w:szCs w:val="22"/>
        </w:rPr>
        <w:t>, lesquels représentent, en quelque sorte, des titulaires du patrimoine »</w:t>
      </w:r>
      <w:r w:rsidR="00E01C01">
        <w:rPr>
          <w:rStyle w:val="Appelnotedebasdep"/>
          <w:rFonts w:eastAsia="Times New Roman"/>
          <w:sz w:val="22"/>
          <w:szCs w:val="22"/>
        </w:rPr>
        <w:footnoteReference w:id="17"/>
      </w:r>
      <w:r w:rsidR="00E01C01">
        <w:rPr>
          <w:rFonts w:eastAsia="Times New Roman"/>
          <w:sz w:val="22"/>
          <w:szCs w:val="22"/>
        </w:rPr>
        <w:t xml:space="preserve"> d’après le </w:t>
      </w:r>
      <w:r w:rsidR="0098183F" w:rsidRPr="0098183F">
        <w:rPr>
          <w:rFonts w:eastAsia="Times New Roman"/>
          <w:sz w:val="22"/>
          <w:szCs w:val="22"/>
        </w:rPr>
        <w:t>Message du Conseil fédéral</w:t>
      </w:r>
      <w:r w:rsidR="00C715BA">
        <w:rPr>
          <w:rFonts w:eastAsia="Times New Roman"/>
          <w:sz w:val="22"/>
          <w:szCs w:val="22"/>
        </w:rPr>
        <w:t xml:space="preserve">. </w:t>
      </w:r>
    </w:p>
    <w:p w14:paraId="046B0EAB" w14:textId="36B6F4C0" w:rsidR="003C31D3" w:rsidRPr="003C31D3" w:rsidRDefault="003C31D3" w:rsidP="00B52194">
      <w:pPr>
        <w:spacing w:line="360" w:lineRule="auto"/>
        <w:jc w:val="both"/>
        <w:rPr>
          <w:rFonts w:eastAsia="Times New Roman"/>
          <w:sz w:val="22"/>
          <w:szCs w:val="22"/>
        </w:rPr>
      </w:pPr>
      <w:r>
        <w:rPr>
          <w:rFonts w:eastAsia="Times New Roman"/>
          <w:sz w:val="22"/>
          <w:szCs w:val="22"/>
        </w:rPr>
        <w:t xml:space="preserve">La doctrine </w:t>
      </w:r>
      <w:r w:rsidR="003462AF">
        <w:rPr>
          <w:rFonts w:eastAsia="Times New Roman"/>
          <w:sz w:val="22"/>
          <w:szCs w:val="22"/>
        </w:rPr>
        <w:t>dominante</w:t>
      </w:r>
      <w:r>
        <w:rPr>
          <w:rFonts w:eastAsia="Times New Roman"/>
          <w:sz w:val="22"/>
          <w:szCs w:val="22"/>
        </w:rPr>
        <w:t xml:space="preserve"> (aussi bien civiliste que de </w:t>
      </w:r>
      <w:r w:rsidRPr="008A1275">
        <w:rPr>
          <w:rFonts w:eastAsia="Times New Roman"/>
          <w:i/>
          <w:sz w:val="22"/>
          <w:szCs w:val="22"/>
        </w:rPr>
        <w:t>common law</w:t>
      </w:r>
      <w:r>
        <w:rPr>
          <w:rFonts w:eastAsia="Times New Roman"/>
          <w:sz w:val="22"/>
          <w:szCs w:val="22"/>
        </w:rPr>
        <w:t xml:space="preserve">) considère que </w:t>
      </w:r>
      <w:r w:rsidR="003462AF">
        <w:rPr>
          <w:rFonts w:eastAsia="Times New Roman"/>
          <w:sz w:val="22"/>
          <w:szCs w:val="22"/>
        </w:rPr>
        <w:t>le critère séparatiste du patrimoine</w:t>
      </w:r>
      <w:r>
        <w:rPr>
          <w:rFonts w:eastAsia="Times New Roman"/>
          <w:sz w:val="22"/>
          <w:szCs w:val="22"/>
        </w:rPr>
        <w:t xml:space="preserve"> </w:t>
      </w:r>
      <w:r w:rsidR="008A3C2B">
        <w:rPr>
          <w:rFonts w:eastAsia="Times New Roman"/>
          <w:sz w:val="22"/>
          <w:szCs w:val="22"/>
        </w:rPr>
        <w:t xml:space="preserve">est une caractéristique essentielle du trust. </w:t>
      </w:r>
      <w:r w:rsidR="00D100BB">
        <w:rPr>
          <w:rFonts w:eastAsia="Times New Roman"/>
          <w:sz w:val="22"/>
          <w:szCs w:val="22"/>
        </w:rPr>
        <w:t>À notre avis, et nou</w:t>
      </w:r>
      <w:r w:rsidR="00744113">
        <w:rPr>
          <w:rFonts w:eastAsia="Times New Roman"/>
          <w:sz w:val="22"/>
          <w:szCs w:val="22"/>
        </w:rPr>
        <w:t>s en discuterons dans la partie </w:t>
      </w:r>
      <w:r w:rsidR="00D100BB">
        <w:rPr>
          <w:rFonts w:eastAsia="Times New Roman"/>
          <w:sz w:val="22"/>
          <w:szCs w:val="22"/>
        </w:rPr>
        <w:t>V</w:t>
      </w:r>
      <w:r w:rsidR="00D67D94">
        <w:rPr>
          <w:rFonts w:eastAsia="Times New Roman"/>
          <w:sz w:val="22"/>
          <w:szCs w:val="22"/>
        </w:rPr>
        <w:t>.</w:t>
      </w:r>
      <w:r w:rsidR="00D100BB">
        <w:rPr>
          <w:rStyle w:val="Appelnotedebasdep"/>
          <w:rFonts w:eastAsia="Times New Roman"/>
          <w:sz w:val="22"/>
          <w:szCs w:val="22"/>
        </w:rPr>
        <w:footnoteReference w:id="18"/>
      </w:r>
      <w:r w:rsidR="00D100BB">
        <w:rPr>
          <w:rFonts w:eastAsia="Times New Roman"/>
          <w:sz w:val="22"/>
          <w:szCs w:val="22"/>
        </w:rPr>
        <w:t xml:space="preserve">, un élément bien plus déterminant est celui du but dans lequel a été créé le trust. </w:t>
      </w:r>
    </w:p>
    <w:p w14:paraId="23A01BDD" w14:textId="3569F97D" w:rsidR="00597E08" w:rsidRPr="00E17F22" w:rsidRDefault="00432221" w:rsidP="00E17F22">
      <w:pPr>
        <w:pStyle w:val="Normalweb"/>
        <w:numPr>
          <w:ilvl w:val="1"/>
          <w:numId w:val="1"/>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lastRenderedPageBreak/>
        <w:t xml:space="preserve">La réunion </w:t>
      </w:r>
      <w:r w:rsidR="00BD337E" w:rsidRPr="00AF53FB">
        <w:rPr>
          <w:b/>
          <w:sz w:val="22"/>
          <w:szCs w:val="22"/>
          <w:lang w:val="fr-CH"/>
        </w:rPr>
        <w:t>aux</w:t>
      </w:r>
      <w:r w:rsidRPr="00AF53FB">
        <w:rPr>
          <w:b/>
          <w:sz w:val="22"/>
          <w:szCs w:val="22"/>
          <w:lang w:val="fr-CH"/>
        </w:rPr>
        <w:t xml:space="preserve"> acquêts </w:t>
      </w:r>
    </w:p>
    <w:p w14:paraId="2E70E0FE" w14:textId="712473EA" w:rsidR="00432221" w:rsidRPr="00E17F22" w:rsidRDefault="00432221" w:rsidP="00E17F22">
      <w:pPr>
        <w:pStyle w:val="Normalweb"/>
        <w:numPr>
          <w:ilvl w:val="2"/>
          <w:numId w:val="1"/>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t xml:space="preserve">Notion </w:t>
      </w:r>
    </w:p>
    <w:p w14:paraId="1B6C4C09" w14:textId="7C45D065" w:rsidR="00A6611E" w:rsidRPr="00A41F61" w:rsidRDefault="00B12E83"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E17F22">
        <w:rPr>
          <w:rFonts w:eastAsia="Times New Roman"/>
          <w:color w:val="000000" w:themeColor="text1"/>
          <w:sz w:val="22"/>
          <w:szCs w:val="22"/>
        </w:rPr>
        <w:t xml:space="preserve">La réunion aux acquêts </w:t>
      </w:r>
      <w:r w:rsidR="005A6A26" w:rsidRPr="00E17F22">
        <w:rPr>
          <w:rFonts w:eastAsia="Times New Roman"/>
          <w:color w:val="000000" w:themeColor="text1"/>
          <w:sz w:val="22"/>
          <w:szCs w:val="22"/>
        </w:rPr>
        <w:t>de l’art. 208 C</w:t>
      </w:r>
      <w:r w:rsidR="005A6A26" w:rsidRPr="00AF53FB">
        <w:rPr>
          <w:sz w:val="22"/>
          <w:szCs w:val="22"/>
          <w:lang w:val="fr-CH"/>
        </w:rPr>
        <w:t xml:space="preserve">C </w:t>
      </w:r>
      <w:r w:rsidRPr="00AF53FB">
        <w:rPr>
          <w:sz w:val="22"/>
          <w:szCs w:val="22"/>
          <w:lang w:val="fr-CH"/>
        </w:rPr>
        <w:t xml:space="preserve">intervient </w:t>
      </w:r>
      <w:r w:rsidR="003B3D5D" w:rsidRPr="00AF53FB">
        <w:rPr>
          <w:sz w:val="22"/>
          <w:szCs w:val="22"/>
          <w:lang w:val="fr-CH"/>
        </w:rPr>
        <w:t xml:space="preserve">dans le cadre de la </w:t>
      </w:r>
      <w:r w:rsidR="00437F2A">
        <w:rPr>
          <w:sz w:val="22"/>
          <w:szCs w:val="22"/>
          <w:lang w:val="fr-CH"/>
        </w:rPr>
        <w:t>liquidation</w:t>
      </w:r>
      <w:r w:rsidR="003B3D5D" w:rsidRPr="00AF53FB">
        <w:rPr>
          <w:sz w:val="22"/>
          <w:szCs w:val="22"/>
          <w:lang w:val="fr-CH"/>
        </w:rPr>
        <w:t xml:space="preserve"> du</w:t>
      </w:r>
      <w:r w:rsidRPr="00AF53FB">
        <w:rPr>
          <w:sz w:val="22"/>
          <w:szCs w:val="22"/>
          <w:lang w:val="fr-CH"/>
        </w:rPr>
        <w:t xml:space="preserve"> régime </w:t>
      </w:r>
      <w:r w:rsidR="003B3D5D" w:rsidRPr="00AF53FB">
        <w:rPr>
          <w:sz w:val="22"/>
          <w:szCs w:val="22"/>
          <w:lang w:val="fr-CH"/>
        </w:rPr>
        <w:t xml:space="preserve">matrimonial ordinaire </w:t>
      </w:r>
      <w:r w:rsidRPr="00AF53FB">
        <w:rPr>
          <w:sz w:val="22"/>
          <w:szCs w:val="22"/>
          <w:lang w:val="fr-CH"/>
        </w:rPr>
        <w:t>de la participation aux acquê</w:t>
      </w:r>
      <w:r w:rsidR="003B3D5D" w:rsidRPr="00AF53FB">
        <w:rPr>
          <w:sz w:val="22"/>
          <w:szCs w:val="22"/>
          <w:lang w:val="fr-CH"/>
        </w:rPr>
        <w:t>ts au sens de l’art. 196 CC</w:t>
      </w:r>
      <w:r w:rsidR="00005E07">
        <w:rPr>
          <w:sz w:val="22"/>
          <w:szCs w:val="22"/>
          <w:lang w:val="fr-CH"/>
        </w:rPr>
        <w:t>, qui « consiste en la reprise effective de ses biens par chacun des époux et en le règlement des comptes »</w:t>
      </w:r>
      <w:r w:rsidR="00005E07">
        <w:rPr>
          <w:rStyle w:val="Appelnotedebasdep"/>
          <w:sz w:val="22"/>
          <w:szCs w:val="22"/>
          <w:lang w:val="fr-CH"/>
        </w:rPr>
        <w:footnoteReference w:id="19"/>
      </w:r>
      <w:r w:rsidR="00645380" w:rsidRPr="00AF53FB">
        <w:rPr>
          <w:sz w:val="22"/>
          <w:szCs w:val="22"/>
          <w:lang w:val="fr-CH"/>
        </w:rPr>
        <w:t>.</w:t>
      </w:r>
      <w:r w:rsidR="00437F2A">
        <w:rPr>
          <w:sz w:val="22"/>
          <w:szCs w:val="22"/>
          <w:lang w:val="fr-CH"/>
        </w:rPr>
        <w:t xml:space="preserve"> </w:t>
      </w:r>
      <w:r w:rsidR="00645380" w:rsidRPr="00AF53FB">
        <w:rPr>
          <w:sz w:val="22"/>
          <w:szCs w:val="22"/>
          <w:lang w:val="fr-CH"/>
        </w:rPr>
        <w:t xml:space="preserve"> Comme l’explique </w:t>
      </w:r>
      <w:r w:rsidR="00645380" w:rsidRPr="00AF53FB">
        <w:rPr>
          <w:smallCaps/>
          <w:sz w:val="22"/>
          <w:szCs w:val="22"/>
          <w:lang w:val="fr-CH"/>
        </w:rPr>
        <w:t>Montavon</w:t>
      </w:r>
      <w:r w:rsidR="00645380" w:rsidRPr="00AF53FB">
        <w:rPr>
          <w:sz w:val="22"/>
          <w:szCs w:val="22"/>
          <w:lang w:val="fr-CH"/>
        </w:rPr>
        <w:t xml:space="preserve">, </w:t>
      </w:r>
      <w:r w:rsidR="008D61A5">
        <w:rPr>
          <w:sz w:val="22"/>
          <w:szCs w:val="22"/>
          <w:lang w:val="fr-CH"/>
        </w:rPr>
        <w:t>cette</w:t>
      </w:r>
      <w:r w:rsidR="00645380" w:rsidRPr="00AF53FB">
        <w:rPr>
          <w:sz w:val="22"/>
          <w:szCs w:val="22"/>
          <w:lang w:val="fr-CH"/>
        </w:rPr>
        <w:t xml:space="preserve"> opération comptable</w:t>
      </w:r>
      <w:r w:rsidR="0072024B">
        <w:rPr>
          <w:rStyle w:val="Appelnotedebasdep"/>
          <w:sz w:val="22"/>
          <w:szCs w:val="22"/>
          <w:lang w:val="fr-CH"/>
        </w:rPr>
        <w:footnoteReference w:id="20"/>
      </w:r>
      <w:r w:rsidR="00645380" w:rsidRPr="00AF53FB">
        <w:rPr>
          <w:sz w:val="22"/>
          <w:szCs w:val="22"/>
          <w:lang w:val="fr-CH"/>
        </w:rPr>
        <w:t xml:space="preserve"> est utilisée </w:t>
      </w:r>
      <w:r w:rsidR="00645380" w:rsidRPr="00AF53FB">
        <w:rPr>
          <w:rFonts w:eastAsia="Times New Roman"/>
          <w:color w:val="000000"/>
          <w:sz w:val="22"/>
          <w:szCs w:val="22"/>
          <w:shd w:val="clear" w:color="auto" w:fill="FFFFFF"/>
        </w:rPr>
        <w:t>« afin qu'au compte d'acquêts figure la totalité du bénéfice réalisé par le conjoint et non seulement ce qui en subsiste suite à diverses aliénations ou libéralités auxquelles l'autre conjoint n'avait pas consenti ou dont il n'avait pas connaissance avant la fin du régime »</w:t>
      </w:r>
      <w:r w:rsidR="004C32C4" w:rsidRPr="00AF53FB">
        <w:rPr>
          <w:rStyle w:val="Appelnotedebasdep"/>
          <w:rFonts w:eastAsia="Times New Roman"/>
          <w:color w:val="000000"/>
          <w:sz w:val="22"/>
          <w:szCs w:val="22"/>
          <w:shd w:val="clear" w:color="auto" w:fill="FFFFFF"/>
        </w:rPr>
        <w:footnoteReference w:id="21"/>
      </w:r>
      <w:r w:rsidR="00645380" w:rsidRPr="00AF53FB">
        <w:rPr>
          <w:rFonts w:eastAsia="Times New Roman"/>
          <w:color w:val="000000"/>
          <w:sz w:val="22"/>
          <w:szCs w:val="22"/>
          <w:shd w:val="clear" w:color="auto" w:fill="FFFFFF"/>
        </w:rPr>
        <w:t xml:space="preserve">. </w:t>
      </w:r>
      <w:r w:rsidR="00476AAB" w:rsidRPr="00AF53FB">
        <w:rPr>
          <w:rFonts w:eastAsia="Times New Roman"/>
          <w:color w:val="000000"/>
          <w:sz w:val="22"/>
          <w:szCs w:val="22"/>
          <w:shd w:val="clear" w:color="auto" w:fill="FFFFFF"/>
        </w:rPr>
        <w:t xml:space="preserve">Selon </w:t>
      </w:r>
      <w:r w:rsidR="00476AAB" w:rsidRPr="00A41F61">
        <w:rPr>
          <w:rFonts w:eastAsia="Times New Roman"/>
          <w:color w:val="000000" w:themeColor="text1"/>
          <w:sz w:val="22"/>
          <w:szCs w:val="22"/>
        </w:rPr>
        <w:t>un arrêt du Tribunal Fédéral, « le but de cette disposition est de protéger l'expectative de chacun des époux en ce qui concerne sa participation au bénéfice de l'autre »</w:t>
      </w:r>
      <w:r w:rsidR="00476AAB" w:rsidRPr="003D0623">
        <w:rPr>
          <w:color w:val="000000" w:themeColor="text1"/>
          <w:sz w:val="22"/>
          <w:vertAlign w:val="superscript"/>
        </w:rPr>
        <w:footnoteReference w:id="22"/>
      </w:r>
      <w:r w:rsidR="00476AAB" w:rsidRPr="00A41F61">
        <w:rPr>
          <w:rFonts w:eastAsia="Times New Roman"/>
          <w:color w:val="000000" w:themeColor="text1"/>
          <w:sz w:val="22"/>
          <w:szCs w:val="22"/>
        </w:rPr>
        <w:t xml:space="preserve">. </w:t>
      </w:r>
    </w:p>
    <w:p w14:paraId="7813FB30" w14:textId="462F5076" w:rsidR="009079A5" w:rsidRPr="00220B18" w:rsidRDefault="00A6611E" w:rsidP="00597E08">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 xml:space="preserve">Deux </w:t>
      </w:r>
      <w:r w:rsidR="00DD0DD4">
        <w:rPr>
          <w:rFonts w:eastAsia="Times New Roman"/>
          <w:color w:val="000000" w:themeColor="text1"/>
          <w:sz w:val="22"/>
          <w:szCs w:val="22"/>
        </w:rPr>
        <w:t>types</w:t>
      </w:r>
      <w:r w:rsidRPr="00AF53FB">
        <w:rPr>
          <w:rFonts w:eastAsia="Times New Roman"/>
          <w:color w:val="000000" w:themeColor="text1"/>
          <w:sz w:val="22"/>
          <w:szCs w:val="22"/>
        </w:rPr>
        <w:t xml:space="preserve"> de biens peuvent être réunis aux acquêts : d’une part les biens qui en faisaient partie et dont l'époux a disposé par libéralités entre vifs sans le consentement de son conjoint dans les cinq années antérieures à la dissolution du régime, à l'exception des présents d'usage (art. 208 al.</w:t>
      </w:r>
      <w:r w:rsidR="003D0623">
        <w:rPr>
          <w:rFonts w:eastAsia="Times New Roman"/>
          <w:color w:val="000000" w:themeColor="text1"/>
          <w:sz w:val="22"/>
          <w:szCs w:val="22"/>
        </w:rPr>
        <w:t xml:space="preserve"> </w:t>
      </w:r>
      <w:r w:rsidRPr="00AF53FB">
        <w:rPr>
          <w:rFonts w:eastAsia="Times New Roman"/>
          <w:color w:val="000000" w:themeColor="text1"/>
          <w:sz w:val="22"/>
          <w:szCs w:val="22"/>
        </w:rPr>
        <w:t>1 ch.</w:t>
      </w:r>
      <w:r w:rsidR="003D0623">
        <w:rPr>
          <w:rFonts w:eastAsia="Times New Roman"/>
          <w:color w:val="000000" w:themeColor="text1"/>
          <w:sz w:val="22"/>
          <w:szCs w:val="22"/>
        </w:rPr>
        <w:t xml:space="preserve"> </w:t>
      </w:r>
      <w:r w:rsidRPr="00AF53FB">
        <w:rPr>
          <w:rFonts w:eastAsia="Times New Roman"/>
          <w:color w:val="000000" w:themeColor="text1"/>
          <w:sz w:val="22"/>
          <w:szCs w:val="22"/>
        </w:rPr>
        <w:t>1 CC), et d’autre part les aliénations de biens d'acquêts qu'un époux a faites pendant le régime dans l'intention de compromettre la participation de son conjoint (art. 208 al.</w:t>
      </w:r>
      <w:r w:rsidR="003D0623">
        <w:rPr>
          <w:rFonts w:eastAsia="Times New Roman"/>
          <w:color w:val="000000" w:themeColor="text1"/>
          <w:sz w:val="22"/>
          <w:szCs w:val="22"/>
        </w:rPr>
        <w:t xml:space="preserve"> </w:t>
      </w:r>
      <w:r w:rsidRPr="00AF53FB">
        <w:rPr>
          <w:rFonts w:eastAsia="Times New Roman"/>
          <w:color w:val="000000" w:themeColor="text1"/>
          <w:sz w:val="22"/>
          <w:szCs w:val="22"/>
        </w:rPr>
        <w:t>1 ch.</w:t>
      </w:r>
      <w:r w:rsidR="003D0623">
        <w:rPr>
          <w:rFonts w:eastAsia="Times New Roman"/>
          <w:color w:val="000000" w:themeColor="text1"/>
          <w:sz w:val="22"/>
          <w:szCs w:val="22"/>
        </w:rPr>
        <w:t xml:space="preserve"> </w:t>
      </w:r>
      <w:r w:rsidRPr="00AF53FB">
        <w:rPr>
          <w:rFonts w:eastAsia="Times New Roman"/>
          <w:color w:val="000000" w:themeColor="text1"/>
          <w:sz w:val="22"/>
          <w:szCs w:val="22"/>
        </w:rPr>
        <w:t xml:space="preserve">2 CC). Afin que cette </w:t>
      </w:r>
      <w:r w:rsidR="0039340B">
        <w:rPr>
          <w:rFonts w:eastAsia="Times New Roman"/>
          <w:color w:val="000000" w:themeColor="text1"/>
          <w:sz w:val="22"/>
          <w:szCs w:val="22"/>
        </w:rPr>
        <w:t>pratique</w:t>
      </w:r>
      <w:r w:rsidRPr="00AF53FB">
        <w:rPr>
          <w:rFonts w:eastAsia="Times New Roman"/>
          <w:color w:val="000000" w:themeColor="text1"/>
          <w:sz w:val="22"/>
          <w:szCs w:val="22"/>
        </w:rPr>
        <w:t xml:space="preserve"> puisse avoir lieu, plusieurs conditions doivent être remplies</w:t>
      </w:r>
      <w:r w:rsidR="0073011E">
        <w:rPr>
          <w:rFonts w:eastAsia="Times New Roman"/>
          <w:color w:val="000000" w:themeColor="text1"/>
          <w:sz w:val="22"/>
          <w:szCs w:val="22"/>
        </w:rPr>
        <w:t>. Le sous-chapitre ii.</w:t>
      </w:r>
      <w:r w:rsidR="0073011E">
        <w:rPr>
          <w:rStyle w:val="Appelnotedebasdep"/>
          <w:rFonts w:eastAsia="Times New Roman"/>
          <w:color w:val="000000" w:themeColor="text1"/>
          <w:sz w:val="22"/>
          <w:szCs w:val="22"/>
        </w:rPr>
        <w:footnoteReference w:id="23"/>
      </w:r>
      <w:r w:rsidRPr="00AF53FB">
        <w:rPr>
          <w:rFonts w:eastAsia="Times New Roman"/>
          <w:color w:val="000000" w:themeColor="text1"/>
          <w:sz w:val="22"/>
          <w:szCs w:val="22"/>
        </w:rPr>
        <w:t xml:space="preserve"> </w:t>
      </w:r>
      <w:r w:rsidR="0073011E">
        <w:rPr>
          <w:rFonts w:eastAsia="Times New Roman"/>
          <w:color w:val="000000" w:themeColor="text1"/>
          <w:sz w:val="22"/>
          <w:szCs w:val="22"/>
        </w:rPr>
        <w:t>cherche</w:t>
      </w:r>
      <w:r w:rsidR="002A0BBD" w:rsidRPr="00AF53FB">
        <w:rPr>
          <w:rFonts w:eastAsia="Times New Roman"/>
          <w:color w:val="000000" w:themeColor="text1"/>
          <w:sz w:val="22"/>
          <w:szCs w:val="22"/>
        </w:rPr>
        <w:t xml:space="preserve"> </w:t>
      </w:r>
      <w:r w:rsidR="0073011E">
        <w:rPr>
          <w:rFonts w:eastAsia="Times New Roman"/>
          <w:color w:val="000000" w:themeColor="text1"/>
          <w:sz w:val="22"/>
          <w:szCs w:val="22"/>
        </w:rPr>
        <w:t xml:space="preserve">à </w:t>
      </w:r>
      <w:r w:rsidR="002A0BBD" w:rsidRPr="00AF53FB">
        <w:rPr>
          <w:rFonts w:eastAsia="Times New Roman"/>
          <w:color w:val="000000" w:themeColor="text1"/>
          <w:sz w:val="22"/>
          <w:szCs w:val="22"/>
        </w:rPr>
        <w:t xml:space="preserve">les analyser. </w:t>
      </w:r>
    </w:p>
    <w:p w14:paraId="107F5903" w14:textId="05132286" w:rsidR="00597E08" w:rsidRPr="009079A5" w:rsidRDefault="00FD4EF6" w:rsidP="009079A5">
      <w:pPr>
        <w:pStyle w:val="Normalweb"/>
        <w:numPr>
          <w:ilvl w:val="2"/>
          <w:numId w:val="1"/>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b/>
          <w:color w:val="000000" w:themeColor="text1"/>
          <w:sz w:val="22"/>
          <w:szCs w:val="22"/>
        </w:rPr>
        <w:t>Les conditions</w:t>
      </w:r>
    </w:p>
    <w:p w14:paraId="00867BA5" w14:textId="11ED84BF" w:rsidR="00597E08" w:rsidRPr="009079A5" w:rsidRDefault="005A6A26" w:rsidP="009079A5">
      <w:pPr>
        <w:pStyle w:val="Normalweb"/>
        <w:numPr>
          <w:ilvl w:val="3"/>
          <w:numId w:val="1"/>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t>Art. 208 al. 1 ch. 1 CC</w:t>
      </w:r>
    </w:p>
    <w:p w14:paraId="649365E1" w14:textId="2CFBA626" w:rsidR="004F6E3D" w:rsidRPr="00AF53FB" w:rsidRDefault="004F6E3D" w:rsidP="004F6E3D">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9079A5">
        <w:rPr>
          <w:rFonts w:eastAsia="Times New Roman"/>
          <w:color w:val="000000" w:themeColor="text1"/>
          <w:sz w:val="22"/>
          <w:szCs w:val="22"/>
        </w:rPr>
        <w:t>Au sens de l’art. 208 al.</w:t>
      </w:r>
      <w:r w:rsidR="003D0623" w:rsidRPr="009079A5">
        <w:rPr>
          <w:rFonts w:eastAsia="Times New Roman"/>
          <w:color w:val="000000" w:themeColor="text1"/>
          <w:sz w:val="22"/>
          <w:szCs w:val="22"/>
        </w:rPr>
        <w:t xml:space="preserve"> </w:t>
      </w:r>
      <w:r w:rsidRPr="009079A5">
        <w:rPr>
          <w:rFonts w:eastAsia="Times New Roman"/>
          <w:color w:val="000000" w:themeColor="text1"/>
          <w:sz w:val="22"/>
          <w:szCs w:val="22"/>
        </w:rPr>
        <w:t>1 ch.</w:t>
      </w:r>
      <w:r w:rsidR="003D0623" w:rsidRPr="009079A5">
        <w:rPr>
          <w:rFonts w:eastAsia="Times New Roman"/>
          <w:color w:val="000000" w:themeColor="text1"/>
          <w:sz w:val="22"/>
          <w:szCs w:val="22"/>
        </w:rPr>
        <w:t xml:space="preserve"> </w:t>
      </w:r>
      <w:r w:rsidRPr="009079A5">
        <w:rPr>
          <w:rFonts w:eastAsia="Times New Roman"/>
          <w:color w:val="000000" w:themeColor="text1"/>
          <w:sz w:val="22"/>
          <w:szCs w:val="22"/>
        </w:rPr>
        <w:t>1 CC, sont réunis aux acquêts</w:t>
      </w:r>
      <w:r w:rsidRPr="00AF53FB">
        <w:rPr>
          <w:color w:val="000000" w:themeColor="text1"/>
          <w:sz w:val="22"/>
          <w:szCs w:val="22"/>
        </w:rPr>
        <w:t xml:space="preserve"> en valeur </w:t>
      </w:r>
      <w:r w:rsidRPr="00AF53FB">
        <w:rPr>
          <w:rFonts w:eastAsia="Times New Roman"/>
          <w:color w:val="000000" w:themeColor="text1"/>
          <w:sz w:val="22"/>
          <w:szCs w:val="22"/>
        </w:rPr>
        <w:t xml:space="preserve">les biens qui en faisaient partie et dont l'époux a disposé par libéralités entre vifs sans le consentement de son conjoint dans les cinq années antérieures à la dissolution du régime, à l'exception des présents d'usage. </w:t>
      </w:r>
      <w:r w:rsidR="00AF0166" w:rsidRPr="00AF53FB">
        <w:rPr>
          <w:rFonts w:eastAsia="Times New Roman"/>
          <w:color w:val="000000" w:themeColor="text1"/>
          <w:sz w:val="22"/>
          <w:szCs w:val="22"/>
        </w:rPr>
        <w:t xml:space="preserve">Dès lors, il faut que </w:t>
      </w:r>
      <w:r w:rsidR="00D20031" w:rsidRPr="00AF53FB">
        <w:rPr>
          <w:rFonts w:eastAsia="Times New Roman"/>
          <w:color w:val="000000" w:themeColor="text1"/>
          <w:sz w:val="22"/>
          <w:szCs w:val="22"/>
        </w:rPr>
        <w:t xml:space="preserve">quatre conditions </w:t>
      </w:r>
      <w:r w:rsidR="009B697F" w:rsidRPr="00AF53FB">
        <w:rPr>
          <w:rFonts w:eastAsia="Times New Roman"/>
          <w:color w:val="000000" w:themeColor="text1"/>
          <w:sz w:val="22"/>
          <w:szCs w:val="22"/>
        </w:rPr>
        <w:t>soient</w:t>
      </w:r>
      <w:r w:rsidR="00D20031" w:rsidRPr="00AF53FB">
        <w:rPr>
          <w:rFonts w:eastAsia="Times New Roman"/>
          <w:color w:val="000000" w:themeColor="text1"/>
          <w:sz w:val="22"/>
          <w:szCs w:val="22"/>
        </w:rPr>
        <w:t xml:space="preserve"> réalisées</w:t>
      </w:r>
      <w:r w:rsidR="00481D59">
        <w:rPr>
          <w:rFonts w:eastAsia="Times New Roman"/>
          <w:color w:val="000000" w:themeColor="text1"/>
          <w:sz w:val="22"/>
          <w:szCs w:val="22"/>
        </w:rPr>
        <w:t xml:space="preserve"> afin qu’un</w:t>
      </w:r>
      <w:r w:rsidR="00966AD9" w:rsidRPr="00AF53FB">
        <w:rPr>
          <w:rFonts w:eastAsia="Times New Roman"/>
          <w:color w:val="000000" w:themeColor="text1"/>
          <w:sz w:val="22"/>
          <w:szCs w:val="22"/>
        </w:rPr>
        <w:t xml:space="preserve"> </w:t>
      </w:r>
      <w:r w:rsidR="009B697F" w:rsidRPr="00AF53FB">
        <w:rPr>
          <w:rFonts w:eastAsia="Times New Roman"/>
          <w:color w:val="000000" w:themeColor="text1"/>
          <w:sz w:val="22"/>
          <w:szCs w:val="22"/>
        </w:rPr>
        <w:t>bien</w:t>
      </w:r>
      <w:r w:rsidR="005B6F0E">
        <w:rPr>
          <w:rFonts w:eastAsia="Times New Roman"/>
          <w:color w:val="000000" w:themeColor="text1"/>
          <w:sz w:val="22"/>
          <w:szCs w:val="22"/>
        </w:rPr>
        <w:t xml:space="preserve"> puisse être réuni</w:t>
      </w:r>
      <w:r w:rsidR="00966AD9" w:rsidRPr="00AF53FB">
        <w:rPr>
          <w:rFonts w:eastAsia="Times New Roman"/>
          <w:color w:val="000000" w:themeColor="text1"/>
          <w:sz w:val="22"/>
          <w:szCs w:val="22"/>
        </w:rPr>
        <w:t xml:space="preserve"> aux acquêts</w:t>
      </w:r>
      <w:r w:rsidR="00D20031" w:rsidRPr="00AF53FB">
        <w:rPr>
          <w:rFonts w:eastAsia="Times New Roman"/>
          <w:color w:val="000000" w:themeColor="text1"/>
          <w:sz w:val="22"/>
          <w:szCs w:val="22"/>
        </w:rPr>
        <w:t xml:space="preserve"> : </w:t>
      </w:r>
    </w:p>
    <w:p w14:paraId="5633AE19" w14:textId="3C7DE20C" w:rsidR="007A50F3" w:rsidRPr="00AF53FB" w:rsidRDefault="00E60759" w:rsidP="007A50F3">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La première condition à respecter</w:t>
      </w:r>
      <w:r w:rsidR="00C8693A" w:rsidRPr="00AF53FB">
        <w:rPr>
          <w:rFonts w:eastAsia="Times New Roman"/>
          <w:color w:val="000000" w:themeColor="text1"/>
          <w:sz w:val="22"/>
          <w:szCs w:val="22"/>
        </w:rPr>
        <w:t xml:space="preserve"> nécessite que le bien à </w:t>
      </w:r>
      <w:r w:rsidR="00B864F0" w:rsidRPr="00AF53FB">
        <w:rPr>
          <w:rFonts w:eastAsia="Times New Roman"/>
          <w:color w:val="000000" w:themeColor="text1"/>
          <w:sz w:val="22"/>
          <w:szCs w:val="22"/>
        </w:rPr>
        <w:t xml:space="preserve">réunir </w:t>
      </w:r>
      <w:r w:rsidR="00FD7CA6">
        <w:rPr>
          <w:rFonts w:eastAsia="Times New Roman"/>
          <w:color w:val="000000" w:themeColor="text1"/>
          <w:sz w:val="22"/>
          <w:szCs w:val="22"/>
        </w:rPr>
        <w:t>fasse</w:t>
      </w:r>
      <w:r w:rsidR="00B864F0" w:rsidRPr="00AF53FB">
        <w:rPr>
          <w:rFonts w:eastAsia="Times New Roman"/>
          <w:color w:val="000000" w:themeColor="text1"/>
          <w:sz w:val="22"/>
          <w:szCs w:val="22"/>
        </w:rPr>
        <w:t xml:space="preserve"> </w:t>
      </w:r>
      <w:r w:rsidR="005A2C0B">
        <w:rPr>
          <w:rFonts w:eastAsia="Times New Roman"/>
          <w:color w:val="000000" w:themeColor="text1"/>
          <w:sz w:val="22"/>
          <w:szCs w:val="22"/>
        </w:rPr>
        <w:t>effectivement</w:t>
      </w:r>
      <w:r w:rsidR="00B864F0" w:rsidRPr="00AF53FB">
        <w:rPr>
          <w:rFonts w:eastAsia="Times New Roman"/>
          <w:color w:val="000000" w:themeColor="text1"/>
          <w:sz w:val="22"/>
          <w:szCs w:val="22"/>
        </w:rPr>
        <w:t xml:space="preserve"> partie de la masse des acquêts</w:t>
      </w:r>
      <w:r w:rsidR="00B91FFF" w:rsidRPr="00AF53FB">
        <w:rPr>
          <w:rFonts w:eastAsia="Times New Roman"/>
          <w:color w:val="000000" w:themeColor="text1"/>
          <w:sz w:val="22"/>
          <w:szCs w:val="22"/>
        </w:rPr>
        <w:t>.</w:t>
      </w:r>
      <w:r w:rsidR="00845C52" w:rsidRPr="00AF53FB">
        <w:rPr>
          <w:rFonts w:eastAsia="Times New Roman"/>
          <w:color w:val="000000" w:themeColor="text1"/>
          <w:sz w:val="22"/>
          <w:szCs w:val="22"/>
        </w:rPr>
        <w:t xml:space="preserve"> En effet, comme l’expliquent </w:t>
      </w:r>
      <w:r w:rsidR="00845C52" w:rsidRPr="00AF53FB">
        <w:rPr>
          <w:rFonts w:eastAsia="Times New Roman"/>
          <w:smallCaps/>
          <w:color w:val="000000" w:themeColor="text1"/>
          <w:sz w:val="22"/>
          <w:szCs w:val="22"/>
        </w:rPr>
        <w:t>Deschenaux</w:t>
      </w:r>
      <w:r w:rsidR="00845C52" w:rsidRPr="00AF53FB">
        <w:rPr>
          <w:rFonts w:eastAsia="Times New Roman"/>
          <w:color w:val="000000" w:themeColor="text1"/>
          <w:sz w:val="22"/>
          <w:szCs w:val="22"/>
        </w:rPr>
        <w:t xml:space="preserve"> et </w:t>
      </w:r>
      <w:r w:rsidR="00845C52" w:rsidRPr="00AF53FB">
        <w:rPr>
          <w:rFonts w:eastAsia="Times New Roman"/>
          <w:smallCaps/>
          <w:color w:val="000000" w:themeColor="text1"/>
          <w:sz w:val="22"/>
          <w:szCs w:val="22"/>
        </w:rPr>
        <w:t>Steinauer</w:t>
      </w:r>
      <w:r w:rsidR="00845C52" w:rsidRPr="00AF53FB">
        <w:rPr>
          <w:rFonts w:eastAsia="Times New Roman"/>
          <w:color w:val="000000" w:themeColor="text1"/>
          <w:sz w:val="22"/>
          <w:szCs w:val="22"/>
        </w:rPr>
        <w:t>, on exclut de la réunion aux acquêts les libéralités faites grâce à des biens propres, à moins que le bien n’ait fait « l’objet d’un investissement de la part des acquêts du même époux »</w:t>
      </w:r>
      <w:r w:rsidR="00170FE5" w:rsidRPr="00AF53FB">
        <w:rPr>
          <w:rStyle w:val="Appelnotedebasdep"/>
          <w:rFonts w:eastAsia="Times New Roman"/>
          <w:smallCaps/>
          <w:color w:val="000000" w:themeColor="text1"/>
          <w:sz w:val="22"/>
          <w:szCs w:val="22"/>
        </w:rPr>
        <w:t xml:space="preserve"> </w:t>
      </w:r>
      <w:r w:rsidR="00170FE5" w:rsidRPr="00AF53FB">
        <w:rPr>
          <w:rStyle w:val="Appelnotedebasdep"/>
          <w:rFonts w:eastAsia="Times New Roman"/>
          <w:smallCaps/>
          <w:color w:val="000000" w:themeColor="text1"/>
          <w:sz w:val="22"/>
          <w:szCs w:val="22"/>
        </w:rPr>
        <w:footnoteReference w:id="24"/>
      </w:r>
      <w:r w:rsidR="00665C19" w:rsidRPr="00AF53FB">
        <w:rPr>
          <w:rFonts w:eastAsia="Times New Roman"/>
          <w:color w:val="000000" w:themeColor="text1"/>
          <w:sz w:val="22"/>
          <w:szCs w:val="22"/>
        </w:rPr>
        <w:t xml:space="preserve">. </w:t>
      </w:r>
    </w:p>
    <w:p w14:paraId="07B62569" w14:textId="60E3B590" w:rsidR="007A50F3" w:rsidRPr="00AF53FB" w:rsidRDefault="005A2D34" w:rsidP="004F6E3D">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 xml:space="preserve">La deuxième condition relève du principe que la libéralité faite dépasse le simple présent d’usage. </w:t>
      </w:r>
      <w:r w:rsidR="00616AE4" w:rsidRPr="00AF53FB">
        <w:rPr>
          <w:rFonts w:eastAsia="Times New Roman"/>
          <w:color w:val="000000" w:themeColor="text1"/>
          <w:sz w:val="22"/>
          <w:szCs w:val="22"/>
        </w:rPr>
        <w:t xml:space="preserve">D’après </w:t>
      </w:r>
      <w:r w:rsidR="00616AE4" w:rsidRPr="00AF53FB">
        <w:rPr>
          <w:rFonts w:eastAsia="Times New Roman"/>
          <w:smallCaps/>
          <w:color w:val="000000" w:themeColor="text1"/>
          <w:sz w:val="22"/>
          <w:szCs w:val="22"/>
        </w:rPr>
        <w:t>Zingaro</w:t>
      </w:r>
      <w:r w:rsidR="00616AE4" w:rsidRPr="00AF53FB">
        <w:rPr>
          <w:rFonts w:eastAsia="Times New Roman"/>
          <w:color w:val="000000" w:themeColor="text1"/>
          <w:sz w:val="22"/>
          <w:szCs w:val="22"/>
        </w:rPr>
        <w:t>, on peut définir le</w:t>
      </w:r>
      <w:r w:rsidR="00A85A28">
        <w:rPr>
          <w:rFonts w:eastAsia="Times New Roman"/>
          <w:color w:val="000000" w:themeColor="text1"/>
          <w:sz w:val="22"/>
          <w:szCs w:val="22"/>
        </w:rPr>
        <w:t>s</w:t>
      </w:r>
      <w:r w:rsidR="00616AE4" w:rsidRPr="00AF53FB">
        <w:rPr>
          <w:rFonts w:eastAsia="Times New Roman"/>
          <w:color w:val="000000" w:themeColor="text1"/>
          <w:sz w:val="22"/>
          <w:szCs w:val="22"/>
        </w:rPr>
        <w:t xml:space="preserve"> présent</w:t>
      </w:r>
      <w:r w:rsidR="00A85A28">
        <w:rPr>
          <w:rFonts w:eastAsia="Times New Roman"/>
          <w:color w:val="000000" w:themeColor="text1"/>
          <w:sz w:val="22"/>
          <w:szCs w:val="22"/>
        </w:rPr>
        <w:t>s</w:t>
      </w:r>
      <w:r w:rsidR="00616AE4" w:rsidRPr="00AF53FB">
        <w:rPr>
          <w:rFonts w:eastAsia="Times New Roman"/>
          <w:color w:val="000000" w:themeColor="text1"/>
          <w:sz w:val="22"/>
          <w:szCs w:val="22"/>
        </w:rPr>
        <w:t xml:space="preserve"> d’usage comme </w:t>
      </w:r>
      <w:r w:rsidR="00A85A28">
        <w:rPr>
          <w:rFonts w:eastAsia="Times New Roman"/>
          <w:color w:val="000000" w:themeColor="text1"/>
          <w:sz w:val="22"/>
          <w:szCs w:val="22"/>
        </w:rPr>
        <w:t xml:space="preserve">des cadeaux qui </w:t>
      </w:r>
      <w:r w:rsidR="00616AE4" w:rsidRPr="00AF53FB">
        <w:rPr>
          <w:rFonts w:eastAsia="Times New Roman"/>
          <w:color w:val="000000"/>
          <w:sz w:val="22"/>
          <w:szCs w:val="22"/>
          <w:shd w:val="clear" w:color="auto" w:fill="FFFFFF"/>
        </w:rPr>
        <w:t>se détermine</w:t>
      </w:r>
      <w:r w:rsidR="007C351D">
        <w:rPr>
          <w:rFonts w:eastAsia="Times New Roman"/>
          <w:color w:val="000000"/>
          <w:sz w:val="22"/>
          <w:szCs w:val="22"/>
          <w:shd w:val="clear" w:color="auto" w:fill="FFFFFF"/>
        </w:rPr>
        <w:t>nt</w:t>
      </w:r>
      <w:r w:rsidR="00616AE4" w:rsidRPr="00AF53FB">
        <w:rPr>
          <w:rFonts w:eastAsia="Times New Roman"/>
          <w:color w:val="000000"/>
          <w:sz w:val="22"/>
          <w:szCs w:val="22"/>
          <w:shd w:val="clear" w:color="auto" w:fill="FFFFFF"/>
        </w:rPr>
        <w:t xml:space="preserve"> « par le fait que, de par leur ampleur et leur nature, ils demeurent dans un cadre que l'on peut qualifier d'usuel, </w:t>
      </w:r>
      <w:r w:rsidR="00616AE4" w:rsidRPr="00AF53FB">
        <w:rPr>
          <w:rFonts w:eastAsia="Times New Roman"/>
          <w:color w:val="000000"/>
          <w:sz w:val="22"/>
          <w:szCs w:val="22"/>
          <w:shd w:val="clear" w:color="auto" w:fill="FFFFFF"/>
        </w:rPr>
        <w:lastRenderedPageBreak/>
        <w:t>« que l'on voit tous les jours ». »</w:t>
      </w:r>
      <w:r w:rsidR="005C3597" w:rsidRPr="00AF53FB">
        <w:rPr>
          <w:rStyle w:val="Appelnotedebasdep"/>
          <w:rFonts w:eastAsia="Times New Roman"/>
          <w:color w:val="000000"/>
          <w:sz w:val="22"/>
          <w:szCs w:val="22"/>
          <w:shd w:val="clear" w:color="auto" w:fill="FFFFFF"/>
        </w:rPr>
        <w:footnoteReference w:id="25"/>
      </w:r>
      <w:r w:rsidR="00616AE4" w:rsidRPr="00AF53FB">
        <w:rPr>
          <w:rFonts w:eastAsia="Times New Roman"/>
          <w:color w:val="000000"/>
          <w:sz w:val="22"/>
          <w:szCs w:val="22"/>
          <w:shd w:val="clear" w:color="auto" w:fill="FFFFFF"/>
        </w:rPr>
        <w:t xml:space="preserve">. </w:t>
      </w:r>
      <w:r w:rsidR="003651F3" w:rsidRPr="00AF53FB">
        <w:rPr>
          <w:rFonts w:eastAsia="Times New Roman"/>
          <w:color w:val="000000"/>
          <w:sz w:val="22"/>
          <w:szCs w:val="22"/>
          <w:shd w:val="clear" w:color="auto" w:fill="FFFFFF"/>
        </w:rPr>
        <w:t>Cette notion restant toutefois relative, i</w:t>
      </w:r>
      <w:r w:rsidR="00242FE8" w:rsidRPr="00AF53FB">
        <w:rPr>
          <w:rFonts w:eastAsia="Times New Roman"/>
          <w:color w:val="000000"/>
          <w:sz w:val="22"/>
          <w:szCs w:val="22"/>
          <w:shd w:val="clear" w:color="auto" w:fill="FFFFFF"/>
        </w:rPr>
        <w:t>l s’agira tout de même d</w:t>
      </w:r>
      <w:r w:rsidR="003651F3" w:rsidRPr="00AF53FB">
        <w:rPr>
          <w:rFonts w:eastAsia="Times New Roman"/>
          <w:color w:val="000000"/>
          <w:sz w:val="22"/>
          <w:szCs w:val="22"/>
          <w:shd w:val="clear" w:color="auto" w:fill="FFFFFF"/>
        </w:rPr>
        <w:t>e l’</w:t>
      </w:r>
      <w:r w:rsidR="00242FE8" w:rsidRPr="00AF53FB">
        <w:rPr>
          <w:rFonts w:eastAsia="Times New Roman"/>
          <w:color w:val="000000"/>
          <w:sz w:val="22"/>
          <w:szCs w:val="22"/>
          <w:shd w:val="clear" w:color="auto" w:fill="FFFFFF"/>
        </w:rPr>
        <w:t xml:space="preserve">apprécier en fonction du mode de vie du couple et de sa capacité financière. </w:t>
      </w:r>
    </w:p>
    <w:p w14:paraId="54134AAF" w14:textId="26948A1D" w:rsidR="00A47EC9" w:rsidRPr="00AF53FB" w:rsidRDefault="00FD4026" w:rsidP="004F6E3D">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 xml:space="preserve">La troisième condition </w:t>
      </w:r>
      <w:r w:rsidR="00B00651" w:rsidRPr="00AF53FB">
        <w:rPr>
          <w:rFonts w:eastAsia="Times New Roman"/>
          <w:color w:val="000000" w:themeColor="text1"/>
          <w:sz w:val="22"/>
          <w:szCs w:val="22"/>
        </w:rPr>
        <w:t>exige</w:t>
      </w:r>
      <w:r w:rsidRPr="00AF53FB">
        <w:rPr>
          <w:rFonts w:eastAsia="Times New Roman"/>
          <w:color w:val="000000" w:themeColor="text1"/>
          <w:sz w:val="22"/>
          <w:szCs w:val="22"/>
        </w:rPr>
        <w:t xml:space="preserve"> l’absence du consentement du conjoint. En effet, s</w:t>
      </w:r>
      <w:r w:rsidR="00565D07" w:rsidRPr="00AF53FB">
        <w:rPr>
          <w:rFonts w:eastAsia="Times New Roman"/>
          <w:color w:val="000000" w:themeColor="text1"/>
          <w:sz w:val="22"/>
          <w:szCs w:val="22"/>
        </w:rPr>
        <w:t xml:space="preserve">elon </w:t>
      </w:r>
      <w:r w:rsidRPr="00AF53FB">
        <w:rPr>
          <w:rFonts w:eastAsia="Times New Roman"/>
          <w:smallCaps/>
          <w:color w:val="000000" w:themeColor="text1"/>
          <w:sz w:val="22"/>
          <w:szCs w:val="22"/>
        </w:rPr>
        <w:t>Stettler</w:t>
      </w:r>
      <w:r w:rsidRPr="00AF53FB">
        <w:rPr>
          <w:rFonts w:eastAsia="Times New Roman"/>
          <w:color w:val="000000" w:themeColor="text1"/>
          <w:sz w:val="22"/>
          <w:szCs w:val="22"/>
        </w:rPr>
        <w:t xml:space="preserve"> et </w:t>
      </w:r>
      <w:r w:rsidRPr="00AF53FB">
        <w:rPr>
          <w:rFonts w:eastAsia="Times New Roman"/>
          <w:smallCaps/>
          <w:color w:val="000000" w:themeColor="text1"/>
          <w:sz w:val="22"/>
          <w:szCs w:val="22"/>
        </w:rPr>
        <w:t>Germani</w:t>
      </w:r>
      <w:r w:rsidRPr="00AF53FB">
        <w:rPr>
          <w:rFonts w:eastAsia="Times New Roman"/>
          <w:color w:val="000000" w:themeColor="text1"/>
          <w:sz w:val="22"/>
          <w:szCs w:val="22"/>
        </w:rPr>
        <w:t>, « les libéralités entre vifs prélevées sur la masse des acquêts requièrent le consentement du conjoint »</w:t>
      </w:r>
      <w:r w:rsidRPr="00AF53FB">
        <w:rPr>
          <w:rStyle w:val="Appelnotedebasdep"/>
          <w:rFonts w:eastAsia="Times New Roman"/>
          <w:color w:val="000000" w:themeColor="text1"/>
          <w:sz w:val="22"/>
          <w:szCs w:val="22"/>
        </w:rPr>
        <w:footnoteReference w:id="26"/>
      </w:r>
      <w:r w:rsidRPr="00AF53FB">
        <w:rPr>
          <w:rFonts w:eastAsia="Times New Roman"/>
          <w:color w:val="000000" w:themeColor="text1"/>
          <w:sz w:val="22"/>
          <w:szCs w:val="22"/>
        </w:rPr>
        <w:t xml:space="preserve">. </w:t>
      </w:r>
      <w:r w:rsidR="00FA7A95" w:rsidRPr="00AF53FB">
        <w:rPr>
          <w:rFonts w:eastAsia="Times New Roman"/>
          <w:color w:val="000000" w:themeColor="text1"/>
          <w:sz w:val="22"/>
          <w:szCs w:val="22"/>
        </w:rPr>
        <w:t xml:space="preserve">Quant à la forme du consentement, on ne trouve pas d’exigence. </w:t>
      </w:r>
      <w:r w:rsidR="009A4A63" w:rsidRPr="00AF53FB">
        <w:rPr>
          <w:rFonts w:eastAsia="Times New Roman"/>
          <w:color w:val="000000" w:themeColor="text1"/>
          <w:sz w:val="22"/>
          <w:szCs w:val="22"/>
        </w:rPr>
        <w:t>Celui-ci peut être donné alors aussi par actes concluants</w:t>
      </w:r>
      <w:r w:rsidR="00D8086D" w:rsidRPr="00AF53FB">
        <w:rPr>
          <w:rFonts w:eastAsia="Times New Roman"/>
          <w:color w:val="000000" w:themeColor="text1"/>
          <w:sz w:val="22"/>
          <w:szCs w:val="22"/>
        </w:rPr>
        <w:t>,</w:t>
      </w:r>
      <w:r w:rsidR="0075338C">
        <w:rPr>
          <w:rFonts w:eastAsia="Times New Roman"/>
          <w:color w:val="000000" w:themeColor="text1"/>
          <w:sz w:val="22"/>
          <w:szCs w:val="22"/>
        </w:rPr>
        <w:t xml:space="preserve"> même si </w:t>
      </w:r>
      <w:r w:rsidR="001E11F6">
        <w:rPr>
          <w:rFonts w:eastAsia="Times New Roman"/>
          <w:color w:val="000000" w:themeColor="text1"/>
          <w:sz w:val="22"/>
          <w:szCs w:val="22"/>
        </w:rPr>
        <w:t>« </w:t>
      </w:r>
      <w:r w:rsidR="009A4A63" w:rsidRPr="00AF53FB">
        <w:rPr>
          <w:rFonts w:eastAsia="Times New Roman"/>
          <w:color w:val="000000" w:themeColor="text1"/>
          <w:sz w:val="22"/>
          <w:szCs w:val="22"/>
        </w:rPr>
        <w:t>le simple silence du con</w:t>
      </w:r>
      <w:r w:rsidR="004E71EC" w:rsidRPr="00AF53FB">
        <w:rPr>
          <w:rFonts w:eastAsia="Times New Roman"/>
          <w:color w:val="000000" w:themeColor="text1"/>
          <w:sz w:val="22"/>
          <w:szCs w:val="22"/>
        </w:rPr>
        <w:t>j</w:t>
      </w:r>
      <w:r w:rsidR="009A4A63" w:rsidRPr="00AF53FB">
        <w:rPr>
          <w:rFonts w:eastAsia="Times New Roman"/>
          <w:color w:val="000000" w:themeColor="text1"/>
          <w:sz w:val="22"/>
          <w:szCs w:val="22"/>
        </w:rPr>
        <w:t>oint ne suffira pas à prouver son assentiment</w:t>
      </w:r>
      <w:r w:rsidR="001E11F6">
        <w:rPr>
          <w:rFonts w:eastAsia="Times New Roman"/>
          <w:color w:val="000000" w:themeColor="text1"/>
          <w:sz w:val="22"/>
          <w:szCs w:val="22"/>
        </w:rPr>
        <w:t> »</w:t>
      </w:r>
      <w:r w:rsidR="009A4A63" w:rsidRPr="00AF53FB">
        <w:rPr>
          <w:rStyle w:val="Appelnotedebasdep"/>
          <w:rFonts w:eastAsia="Times New Roman"/>
          <w:color w:val="000000" w:themeColor="text1"/>
          <w:sz w:val="22"/>
          <w:szCs w:val="22"/>
        </w:rPr>
        <w:footnoteReference w:id="27"/>
      </w:r>
      <w:r w:rsidR="009A4A63" w:rsidRPr="00AF53FB">
        <w:rPr>
          <w:rFonts w:eastAsia="Times New Roman"/>
          <w:color w:val="000000" w:themeColor="text1"/>
          <w:sz w:val="22"/>
          <w:szCs w:val="22"/>
        </w:rPr>
        <w:t>.</w:t>
      </w:r>
      <w:r w:rsidR="00D8086D" w:rsidRPr="00AF53FB">
        <w:rPr>
          <w:rFonts w:eastAsia="Times New Roman"/>
          <w:color w:val="000000" w:themeColor="text1"/>
          <w:sz w:val="22"/>
          <w:szCs w:val="22"/>
        </w:rPr>
        <w:t xml:space="preserve"> </w:t>
      </w:r>
    </w:p>
    <w:p w14:paraId="39314185" w14:textId="45C1ADD6" w:rsidR="007E4C34" w:rsidRPr="00AF53FB" w:rsidRDefault="00A47EC9" w:rsidP="000079FC">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Enfin, une condition temporelle</w:t>
      </w:r>
      <w:r w:rsidR="00FE7458" w:rsidRPr="00AF53FB">
        <w:rPr>
          <w:rFonts w:eastAsia="Times New Roman"/>
          <w:color w:val="000000" w:themeColor="text1"/>
          <w:sz w:val="22"/>
          <w:szCs w:val="22"/>
        </w:rPr>
        <w:t> : la libéralité</w:t>
      </w:r>
      <w:r w:rsidR="00D34366" w:rsidRPr="00AF53FB">
        <w:rPr>
          <w:rFonts w:eastAsia="Times New Roman"/>
          <w:color w:val="000000" w:themeColor="text1"/>
          <w:sz w:val="22"/>
          <w:szCs w:val="22"/>
        </w:rPr>
        <w:t xml:space="preserve"> doit avoir</w:t>
      </w:r>
      <w:r w:rsidR="004749AE" w:rsidRPr="00AF53FB">
        <w:rPr>
          <w:rFonts w:eastAsia="Times New Roman"/>
          <w:color w:val="000000" w:themeColor="text1"/>
          <w:sz w:val="22"/>
          <w:szCs w:val="22"/>
        </w:rPr>
        <w:t xml:space="preserve"> été faite dans les 5 ans précédant la dissolution du régime matrimonial</w:t>
      </w:r>
      <w:r w:rsidR="00FE7458" w:rsidRPr="00AF53FB">
        <w:rPr>
          <w:rFonts w:eastAsia="Times New Roman"/>
          <w:color w:val="000000" w:themeColor="text1"/>
          <w:sz w:val="22"/>
          <w:szCs w:val="22"/>
        </w:rPr>
        <w:t xml:space="preserve">. </w:t>
      </w:r>
      <w:r w:rsidR="005B7B48" w:rsidRPr="00AF53FB">
        <w:rPr>
          <w:rFonts w:eastAsia="Times New Roman"/>
          <w:color w:val="000000" w:themeColor="text1"/>
          <w:sz w:val="22"/>
          <w:szCs w:val="22"/>
        </w:rPr>
        <w:t>Comme l’expliq</w:t>
      </w:r>
      <w:r w:rsidR="00170FE5" w:rsidRPr="00AF53FB">
        <w:rPr>
          <w:rFonts w:eastAsia="Times New Roman"/>
          <w:color w:val="000000" w:themeColor="text1"/>
          <w:sz w:val="22"/>
          <w:szCs w:val="22"/>
        </w:rPr>
        <w:t xml:space="preserve">uent </w:t>
      </w:r>
      <w:r w:rsidR="00170FE5" w:rsidRPr="00AF53FB">
        <w:rPr>
          <w:rFonts w:eastAsia="Times New Roman"/>
          <w:smallCaps/>
          <w:color w:val="000000" w:themeColor="text1"/>
          <w:sz w:val="22"/>
          <w:szCs w:val="22"/>
        </w:rPr>
        <w:t>Guillod</w:t>
      </w:r>
      <w:r w:rsidR="00170FE5" w:rsidRPr="00AF53FB">
        <w:rPr>
          <w:rFonts w:eastAsia="Times New Roman"/>
          <w:color w:val="000000" w:themeColor="text1"/>
          <w:sz w:val="22"/>
          <w:szCs w:val="22"/>
        </w:rPr>
        <w:t xml:space="preserve"> et </w:t>
      </w:r>
      <w:proofErr w:type="spellStart"/>
      <w:r w:rsidR="00170FE5" w:rsidRPr="00AF53FB">
        <w:rPr>
          <w:rFonts w:eastAsia="Times New Roman"/>
          <w:smallCaps/>
          <w:color w:val="000000" w:themeColor="text1"/>
          <w:sz w:val="22"/>
          <w:szCs w:val="22"/>
        </w:rPr>
        <w:t>Burgat</w:t>
      </w:r>
      <w:proofErr w:type="spellEnd"/>
      <w:r w:rsidR="00170FE5" w:rsidRPr="00AF53FB">
        <w:rPr>
          <w:rFonts w:eastAsia="Times New Roman"/>
          <w:color w:val="000000" w:themeColor="text1"/>
          <w:sz w:val="22"/>
          <w:szCs w:val="22"/>
        </w:rPr>
        <w:t>, « le délai commence à courir au moment de l’exécution de la libéralité, soit au moment du transfert de la possession (pour les biens mobiliers) ou de l’inscription au registre foncier (pour les immeubles) »</w:t>
      </w:r>
      <w:r w:rsidR="00170FE5" w:rsidRPr="00AF53FB">
        <w:rPr>
          <w:rStyle w:val="Appelnotedebasdep"/>
          <w:rFonts w:eastAsia="Times New Roman"/>
          <w:color w:val="000000" w:themeColor="text1"/>
          <w:sz w:val="22"/>
          <w:szCs w:val="22"/>
        </w:rPr>
        <w:footnoteReference w:id="28"/>
      </w:r>
      <w:r w:rsidR="00170FE5" w:rsidRPr="00AF53FB">
        <w:rPr>
          <w:rFonts w:eastAsia="Times New Roman"/>
          <w:color w:val="000000" w:themeColor="text1"/>
          <w:sz w:val="22"/>
          <w:szCs w:val="22"/>
        </w:rPr>
        <w:t>.</w:t>
      </w:r>
    </w:p>
    <w:p w14:paraId="1A14C9EE" w14:textId="2A9366E9" w:rsidR="00AE52BB" w:rsidRPr="00A94C57" w:rsidRDefault="008E0C54" w:rsidP="00A94C57">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i/>
          <w:color w:val="000000" w:themeColor="text1"/>
          <w:sz w:val="22"/>
          <w:szCs w:val="22"/>
        </w:rPr>
        <w:t>Quid</w:t>
      </w:r>
      <w:r w:rsidRPr="00AF53FB">
        <w:rPr>
          <w:rFonts w:eastAsia="Times New Roman"/>
          <w:color w:val="000000" w:themeColor="text1"/>
          <w:sz w:val="22"/>
          <w:szCs w:val="22"/>
        </w:rPr>
        <w:t xml:space="preserve"> du fardeau de la preuve ? </w:t>
      </w:r>
      <w:r w:rsidR="00AA155E">
        <w:rPr>
          <w:rFonts w:eastAsia="Times New Roman"/>
          <w:color w:val="000000" w:themeColor="text1"/>
          <w:sz w:val="22"/>
          <w:szCs w:val="22"/>
        </w:rPr>
        <w:t>Le</w:t>
      </w:r>
      <w:r w:rsidR="00F428E6" w:rsidRPr="00AF53FB">
        <w:rPr>
          <w:rFonts w:eastAsia="Times New Roman"/>
          <w:color w:val="000000" w:themeColor="text1"/>
          <w:sz w:val="22"/>
          <w:szCs w:val="22"/>
        </w:rPr>
        <w:t xml:space="preserve"> Tribunal fédéral </w:t>
      </w:r>
      <w:r w:rsidR="00AA155E">
        <w:rPr>
          <w:rFonts w:eastAsia="Times New Roman"/>
          <w:color w:val="000000" w:themeColor="text1"/>
          <w:sz w:val="22"/>
          <w:szCs w:val="22"/>
        </w:rPr>
        <w:t xml:space="preserve">le résume par ces quelques lignes : </w:t>
      </w:r>
      <w:r w:rsidR="00F428E6" w:rsidRPr="00AF53FB">
        <w:rPr>
          <w:rFonts w:eastAsia="Times New Roman"/>
          <w:color w:val="000000" w:themeColor="text1"/>
          <w:sz w:val="22"/>
          <w:szCs w:val="22"/>
        </w:rPr>
        <w:t>« c</w:t>
      </w:r>
      <w:r w:rsidRPr="00AF53FB">
        <w:rPr>
          <w:rFonts w:eastAsia="Times New Roman"/>
          <w:color w:val="000000" w:themeColor="text1"/>
          <w:sz w:val="22"/>
          <w:szCs w:val="22"/>
          <w:shd w:val="clear" w:color="auto" w:fill="FFFFFF"/>
        </w:rPr>
        <w:t xml:space="preserve">elui des époux qui demande la réunion selon l'art. 208 al. 1 ch. 1 CC doit établir qu'un bien d'acquêts a fait l'objet d'une libéralité entre vifs dans les cinq ans précédant la dissolution du régime. Il appartient ensuite à l'auteur </w:t>
      </w:r>
      <w:r w:rsidRPr="00A94C57">
        <w:rPr>
          <w:rFonts w:eastAsia="Times New Roman"/>
          <w:color w:val="000000" w:themeColor="text1"/>
          <w:sz w:val="22"/>
          <w:szCs w:val="22"/>
          <w:shd w:val="clear" w:color="auto" w:fill="FFFFFF"/>
        </w:rPr>
        <w:t>de la libéralité qui conteste la réunion de prouver le consentement de son conjoint</w:t>
      </w:r>
      <w:r w:rsidR="00F428E6" w:rsidRPr="00A94C57">
        <w:rPr>
          <w:rFonts w:eastAsia="Times New Roman"/>
          <w:color w:val="000000" w:themeColor="text1"/>
          <w:sz w:val="22"/>
          <w:szCs w:val="22"/>
          <w:shd w:val="clear" w:color="auto" w:fill="FFFFFF"/>
        </w:rPr>
        <w:t> »</w:t>
      </w:r>
      <w:r w:rsidR="00F428E6" w:rsidRPr="00A94C57">
        <w:rPr>
          <w:rStyle w:val="Appelnotedebasdep"/>
          <w:rFonts w:eastAsia="Times New Roman"/>
          <w:color w:val="000000" w:themeColor="text1"/>
          <w:sz w:val="22"/>
          <w:szCs w:val="22"/>
          <w:shd w:val="clear" w:color="auto" w:fill="FFFFFF"/>
        </w:rPr>
        <w:footnoteReference w:id="29"/>
      </w:r>
      <w:r w:rsidR="00F428E6" w:rsidRPr="00A94C57">
        <w:rPr>
          <w:rFonts w:eastAsia="Times New Roman"/>
          <w:color w:val="000000" w:themeColor="text1"/>
          <w:sz w:val="22"/>
          <w:szCs w:val="22"/>
          <w:shd w:val="clear" w:color="auto" w:fill="FFFFFF"/>
        </w:rPr>
        <w:t xml:space="preserve">. </w:t>
      </w:r>
    </w:p>
    <w:p w14:paraId="58278EA8" w14:textId="0098A9FD" w:rsidR="007C30F9" w:rsidRPr="009079A5" w:rsidRDefault="00A94C57" w:rsidP="00942932">
      <w:pPr>
        <w:pStyle w:val="Normalweb"/>
        <w:widowControl w:val="0"/>
        <w:shd w:val="clear" w:color="auto" w:fill="FFFFFF"/>
        <w:spacing w:before="0" w:beforeAutospacing="0" w:after="165" w:afterAutospacing="0" w:line="360" w:lineRule="auto"/>
        <w:jc w:val="both"/>
        <w:rPr>
          <w:rFonts w:eastAsia="Times New Roman"/>
          <w:color w:val="000000" w:themeColor="text1"/>
          <w:sz w:val="22"/>
          <w:szCs w:val="22"/>
        </w:rPr>
      </w:pPr>
      <w:r>
        <w:rPr>
          <w:rFonts w:eastAsia="Times New Roman"/>
          <w:color w:val="000000" w:themeColor="text1"/>
          <w:sz w:val="22"/>
          <w:szCs w:val="22"/>
        </w:rPr>
        <w:t>Selon Perrin « </w:t>
      </w:r>
      <w:r w:rsidRPr="00A94C57">
        <w:rPr>
          <w:rFonts w:eastAsia="Times New Roman"/>
          <w:color w:val="000000"/>
          <w:sz w:val="22"/>
          <w:szCs w:val="22"/>
          <w:shd w:val="clear" w:color="auto" w:fill="FFFFFF"/>
        </w:rPr>
        <w:t>un trust constitué au profit d'un tiers sur des acquêts sans contrepartie donnera-t-il lieu à réunion, pour la valeur dont le constituant se sera appauvri, pour autant que la constitution soit intervenue dans les cinq années antérieures à la dissolution et que le conjoint n'y ait pas consenti</w:t>
      </w:r>
      <w:r>
        <w:rPr>
          <w:rFonts w:eastAsia="Times New Roman"/>
          <w:color w:val="000000"/>
          <w:sz w:val="22"/>
          <w:szCs w:val="22"/>
          <w:shd w:val="clear" w:color="auto" w:fill="FFFFFF"/>
        </w:rPr>
        <w:t> »</w:t>
      </w:r>
      <w:r>
        <w:rPr>
          <w:rStyle w:val="Appelnotedebasdep"/>
          <w:rFonts w:eastAsia="Times New Roman"/>
          <w:color w:val="000000"/>
          <w:sz w:val="22"/>
          <w:szCs w:val="22"/>
          <w:shd w:val="clear" w:color="auto" w:fill="FFFFFF"/>
        </w:rPr>
        <w:footnoteReference w:id="30"/>
      </w:r>
      <w:r>
        <w:rPr>
          <w:rFonts w:eastAsia="Times New Roman"/>
          <w:color w:val="000000"/>
          <w:sz w:val="22"/>
          <w:szCs w:val="22"/>
          <w:shd w:val="clear" w:color="auto" w:fill="FFFFFF"/>
        </w:rPr>
        <w:t xml:space="preserve">. </w:t>
      </w:r>
      <w:r w:rsidR="00AE52BB" w:rsidRPr="00A94C57">
        <w:rPr>
          <w:rFonts w:eastAsia="Times New Roman"/>
          <w:color w:val="000000" w:themeColor="text1"/>
          <w:sz w:val="22"/>
          <w:szCs w:val="22"/>
        </w:rPr>
        <w:t xml:space="preserve">À titre exemplatif, on peut tout à fait imaginer </w:t>
      </w:r>
      <w:r w:rsidR="007E3942" w:rsidRPr="00A94C57">
        <w:rPr>
          <w:rFonts w:eastAsia="Times New Roman"/>
          <w:color w:val="000000" w:themeColor="text1"/>
          <w:sz w:val="22"/>
          <w:szCs w:val="22"/>
        </w:rPr>
        <w:t xml:space="preserve">Madame </w:t>
      </w:r>
      <w:r w:rsidR="007E3942" w:rsidRPr="00A94C57">
        <w:rPr>
          <w:rFonts w:eastAsia="Times New Roman"/>
          <w:smallCaps/>
          <w:color w:val="000000" w:themeColor="text1"/>
          <w:sz w:val="22"/>
          <w:szCs w:val="22"/>
        </w:rPr>
        <w:t>X,</w:t>
      </w:r>
      <w:r w:rsidR="007E3942" w:rsidRPr="00A94C57">
        <w:rPr>
          <w:rFonts w:eastAsia="Times New Roman"/>
          <w:color w:val="000000" w:themeColor="text1"/>
          <w:sz w:val="22"/>
          <w:szCs w:val="22"/>
        </w:rPr>
        <w:t xml:space="preserve"> mariée</w:t>
      </w:r>
      <w:r w:rsidR="00AE52BB" w:rsidRPr="00A94C57">
        <w:rPr>
          <w:rFonts w:eastAsia="Times New Roman"/>
          <w:color w:val="000000" w:themeColor="text1"/>
          <w:sz w:val="22"/>
          <w:szCs w:val="22"/>
        </w:rPr>
        <w:t xml:space="preserve"> sous le régime de la participation aux acquêts</w:t>
      </w:r>
      <w:r w:rsidR="007E3942" w:rsidRPr="00A94C57">
        <w:rPr>
          <w:rFonts w:eastAsia="Times New Roman"/>
          <w:color w:val="000000" w:themeColor="text1"/>
          <w:sz w:val="22"/>
          <w:szCs w:val="22"/>
        </w:rPr>
        <w:t>,</w:t>
      </w:r>
      <w:r w:rsidR="00AE52BB" w:rsidRPr="00A94C57">
        <w:rPr>
          <w:rFonts w:eastAsia="Times New Roman"/>
          <w:color w:val="000000" w:themeColor="text1"/>
          <w:sz w:val="22"/>
          <w:szCs w:val="22"/>
        </w:rPr>
        <w:t xml:space="preserve"> qui aurait placé la totalité du salaire qu’elle a accumu</w:t>
      </w:r>
      <w:r w:rsidR="0038388A" w:rsidRPr="00A94C57">
        <w:rPr>
          <w:rFonts w:eastAsia="Times New Roman"/>
          <w:color w:val="000000" w:themeColor="text1"/>
          <w:sz w:val="22"/>
          <w:szCs w:val="22"/>
        </w:rPr>
        <w:t xml:space="preserve">lé </w:t>
      </w:r>
      <w:r w:rsidR="00AE52BB" w:rsidRPr="00A94C57">
        <w:rPr>
          <w:rFonts w:eastAsia="Times New Roman"/>
          <w:color w:val="000000" w:themeColor="text1"/>
          <w:sz w:val="22"/>
          <w:szCs w:val="22"/>
        </w:rPr>
        <w:t xml:space="preserve">pendant le mariage </w:t>
      </w:r>
      <w:r w:rsidR="000E4E8C" w:rsidRPr="00A94C57">
        <w:rPr>
          <w:rFonts w:eastAsia="Times New Roman"/>
          <w:color w:val="000000" w:themeColor="text1"/>
          <w:sz w:val="22"/>
          <w:szCs w:val="22"/>
        </w:rPr>
        <w:t>dans Trust Y</w:t>
      </w:r>
      <w:r w:rsidR="00AE52BB" w:rsidRPr="00A94C57">
        <w:rPr>
          <w:rFonts w:eastAsia="Times New Roman"/>
          <w:color w:val="000000" w:themeColor="text1"/>
          <w:sz w:val="22"/>
          <w:szCs w:val="22"/>
        </w:rPr>
        <w:t xml:space="preserve"> </w:t>
      </w:r>
      <w:r w:rsidR="000E4E8C" w:rsidRPr="00A94C57">
        <w:rPr>
          <w:rFonts w:eastAsia="Times New Roman"/>
          <w:color w:val="000000" w:themeColor="text1"/>
          <w:sz w:val="22"/>
          <w:szCs w:val="22"/>
        </w:rPr>
        <w:t xml:space="preserve">dont elle est le </w:t>
      </w:r>
      <w:r w:rsidR="000E4E8C" w:rsidRPr="00A94C57">
        <w:rPr>
          <w:rFonts w:eastAsia="Times New Roman"/>
          <w:i/>
          <w:color w:val="000000" w:themeColor="text1"/>
          <w:sz w:val="22"/>
          <w:szCs w:val="22"/>
        </w:rPr>
        <w:t>settlor</w:t>
      </w:r>
      <w:r w:rsidR="007E1E6D" w:rsidRPr="00A94C57">
        <w:rPr>
          <w:rFonts w:eastAsia="Times New Roman"/>
          <w:i/>
          <w:color w:val="000000" w:themeColor="text1"/>
          <w:sz w:val="22"/>
          <w:szCs w:val="22"/>
        </w:rPr>
        <w:t xml:space="preserve"> </w:t>
      </w:r>
      <w:r w:rsidR="007E1E6D" w:rsidRPr="00A94C57">
        <w:rPr>
          <w:rFonts w:eastAsia="Times New Roman"/>
          <w:color w:val="000000" w:themeColor="text1"/>
          <w:sz w:val="22"/>
          <w:szCs w:val="22"/>
        </w:rPr>
        <w:t xml:space="preserve">et </w:t>
      </w:r>
      <w:r w:rsidR="00A5017F" w:rsidRPr="00A94C57">
        <w:rPr>
          <w:rFonts w:eastAsia="Times New Roman"/>
          <w:color w:val="000000" w:themeColor="text1"/>
          <w:sz w:val="22"/>
          <w:szCs w:val="22"/>
        </w:rPr>
        <w:t xml:space="preserve">Z Trustees le </w:t>
      </w:r>
      <w:r w:rsidR="00A5017F" w:rsidRPr="00A94C57">
        <w:rPr>
          <w:rFonts w:eastAsia="Times New Roman"/>
          <w:i/>
          <w:color w:val="000000" w:themeColor="text1"/>
          <w:sz w:val="22"/>
          <w:szCs w:val="22"/>
        </w:rPr>
        <w:t>trustee</w:t>
      </w:r>
      <w:r w:rsidR="001E11F6" w:rsidRPr="00A94C57">
        <w:rPr>
          <w:rFonts w:eastAsia="Times New Roman"/>
          <w:color w:val="000000" w:themeColor="text1"/>
          <w:sz w:val="22"/>
          <w:szCs w:val="22"/>
        </w:rPr>
        <w:t>, tout cela</w:t>
      </w:r>
      <w:r w:rsidR="0065178B" w:rsidRPr="00A94C57">
        <w:rPr>
          <w:rFonts w:eastAsia="Times New Roman"/>
          <w:color w:val="000000" w:themeColor="text1"/>
          <w:sz w:val="22"/>
          <w:szCs w:val="22"/>
        </w:rPr>
        <w:t xml:space="preserve"> à l’insu de </w:t>
      </w:r>
      <w:r w:rsidR="000E4E8C" w:rsidRPr="00A94C57">
        <w:rPr>
          <w:rFonts w:eastAsia="Times New Roman"/>
          <w:color w:val="000000" w:themeColor="text1"/>
          <w:sz w:val="22"/>
          <w:szCs w:val="22"/>
        </w:rPr>
        <w:t xml:space="preserve">Monsieur </w:t>
      </w:r>
      <w:r w:rsidR="000E4E8C" w:rsidRPr="00A94C57">
        <w:rPr>
          <w:rFonts w:eastAsia="Times New Roman"/>
          <w:smallCaps/>
          <w:color w:val="000000" w:themeColor="text1"/>
          <w:sz w:val="22"/>
          <w:szCs w:val="22"/>
        </w:rPr>
        <w:t>X</w:t>
      </w:r>
      <w:r w:rsidR="0065178B" w:rsidRPr="00A94C57">
        <w:rPr>
          <w:rFonts w:eastAsia="Times New Roman"/>
          <w:color w:val="000000" w:themeColor="text1"/>
          <w:sz w:val="22"/>
          <w:szCs w:val="22"/>
        </w:rPr>
        <w:t xml:space="preserve"> </w:t>
      </w:r>
      <w:r w:rsidR="000E4E8C" w:rsidRPr="00A94C57">
        <w:rPr>
          <w:rFonts w:eastAsia="Times New Roman"/>
          <w:color w:val="000000" w:themeColor="text1"/>
          <w:sz w:val="22"/>
          <w:szCs w:val="22"/>
        </w:rPr>
        <w:t xml:space="preserve">et deux ans avant la dissolution de son régime matrimonial. </w:t>
      </w:r>
      <w:r>
        <w:rPr>
          <w:rFonts w:eastAsia="Times New Roman"/>
          <w:i/>
          <w:color w:val="000000"/>
          <w:sz w:val="22"/>
          <w:szCs w:val="22"/>
          <w:shd w:val="clear" w:color="auto" w:fill="FFFFFF"/>
        </w:rPr>
        <w:t xml:space="preserve">In </w:t>
      </w:r>
      <w:r w:rsidRPr="00A94C57">
        <w:rPr>
          <w:rFonts w:eastAsia="Times New Roman"/>
          <w:i/>
          <w:color w:val="000000"/>
          <w:sz w:val="22"/>
          <w:szCs w:val="22"/>
          <w:shd w:val="clear" w:color="auto" w:fill="FFFFFF"/>
        </w:rPr>
        <w:t>casu</w:t>
      </w:r>
      <w:r>
        <w:rPr>
          <w:rFonts w:eastAsia="Times New Roman"/>
          <w:color w:val="000000"/>
          <w:sz w:val="22"/>
          <w:szCs w:val="22"/>
          <w:shd w:val="clear" w:color="auto" w:fill="FFFFFF"/>
        </w:rPr>
        <w:t xml:space="preserve">, Madame X réalise toutes les conditions de l’art. 208 al. 1 ch. 1 CC et de ce fait, ledit salaire fera l’objet d’une réunion aux acquêts. </w:t>
      </w:r>
      <w:r w:rsidR="00774CD1" w:rsidRPr="00A94C57">
        <w:rPr>
          <w:rFonts w:eastAsia="Times New Roman"/>
          <w:color w:val="000000" w:themeColor="text1"/>
          <w:sz w:val="22"/>
          <w:szCs w:val="22"/>
        </w:rPr>
        <w:t>Cependant, l’intégralité de c</w:t>
      </w:r>
      <w:r w:rsidR="00D66092" w:rsidRPr="00A94C57">
        <w:rPr>
          <w:rFonts w:eastAsia="Times New Roman"/>
          <w:color w:val="000000" w:themeColor="text1"/>
          <w:sz w:val="22"/>
          <w:szCs w:val="22"/>
        </w:rPr>
        <w:t xml:space="preserve">e raisonnement repose sur l’idée que le transfert de biens d’un patrimoine à un trust consiste bel et bien </w:t>
      </w:r>
      <w:r w:rsidR="00774CD1" w:rsidRPr="00A94C57">
        <w:rPr>
          <w:rFonts w:eastAsia="Times New Roman"/>
          <w:color w:val="000000" w:themeColor="text1"/>
          <w:sz w:val="22"/>
          <w:szCs w:val="22"/>
        </w:rPr>
        <w:t>en une libéralité, le problème étant que ce principe ne trouve</w:t>
      </w:r>
      <w:r>
        <w:rPr>
          <w:rFonts w:eastAsia="Times New Roman"/>
          <w:color w:val="000000" w:themeColor="text1"/>
          <w:sz w:val="22"/>
          <w:szCs w:val="22"/>
        </w:rPr>
        <w:t xml:space="preserve"> toujours</w:t>
      </w:r>
      <w:r w:rsidR="00774CD1" w:rsidRPr="00A94C57">
        <w:rPr>
          <w:rFonts w:eastAsia="Times New Roman"/>
          <w:color w:val="000000" w:themeColor="text1"/>
          <w:sz w:val="22"/>
          <w:szCs w:val="22"/>
        </w:rPr>
        <w:t xml:space="preserve"> pas de consécration légale</w:t>
      </w:r>
      <w:r w:rsidR="00B30DBC" w:rsidRPr="00A94C57">
        <w:rPr>
          <w:rFonts w:eastAsia="Times New Roman"/>
          <w:color w:val="000000" w:themeColor="text1"/>
          <w:sz w:val="22"/>
          <w:szCs w:val="22"/>
        </w:rPr>
        <w:t xml:space="preserve"> à ce jour</w:t>
      </w:r>
      <w:r w:rsidR="00774CD1" w:rsidRPr="00A94C57">
        <w:rPr>
          <w:rFonts w:eastAsia="Times New Roman"/>
          <w:color w:val="000000" w:themeColor="text1"/>
          <w:sz w:val="22"/>
          <w:szCs w:val="22"/>
        </w:rPr>
        <w:t>. Ainsi</w:t>
      </w:r>
      <w:r w:rsidR="00774CD1">
        <w:rPr>
          <w:rFonts w:eastAsia="Times New Roman"/>
          <w:color w:val="000000" w:themeColor="text1"/>
          <w:sz w:val="22"/>
          <w:szCs w:val="22"/>
        </w:rPr>
        <w:t xml:space="preserve">, dans la </w:t>
      </w:r>
      <w:r w:rsidR="00774CD1" w:rsidRPr="00A600D4">
        <w:rPr>
          <w:rFonts w:eastAsia="Times New Roman"/>
          <w:color w:val="000000" w:themeColor="text1"/>
          <w:sz w:val="22"/>
          <w:szCs w:val="22"/>
        </w:rPr>
        <w:t>partie V</w:t>
      </w:r>
      <w:r w:rsidR="00A600D4" w:rsidRPr="00A600D4">
        <w:rPr>
          <w:rFonts w:eastAsia="Times New Roman"/>
          <w:color w:val="000000" w:themeColor="text1"/>
          <w:sz w:val="22"/>
          <w:szCs w:val="22"/>
        </w:rPr>
        <w:t>.</w:t>
      </w:r>
      <w:r w:rsidR="00774CD1" w:rsidRPr="00A600D4">
        <w:rPr>
          <w:rFonts w:eastAsia="Times New Roman"/>
          <w:color w:val="000000" w:themeColor="text1"/>
          <w:sz w:val="22"/>
          <w:szCs w:val="22"/>
        </w:rPr>
        <w:t xml:space="preserve"> </w:t>
      </w:r>
      <w:r w:rsidR="00774CD1">
        <w:rPr>
          <w:rFonts w:eastAsia="Times New Roman"/>
          <w:color w:val="000000" w:themeColor="text1"/>
          <w:sz w:val="22"/>
          <w:szCs w:val="22"/>
        </w:rPr>
        <w:t>de ce travail</w:t>
      </w:r>
      <w:r w:rsidR="009B4905">
        <w:rPr>
          <w:rStyle w:val="Appelnotedebasdep"/>
          <w:rFonts w:eastAsia="Times New Roman"/>
          <w:color w:val="000000" w:themeColor="text1"/>
          <w:sz w:val="22"/>
          <w:szCs w:val="22"/>
        </w:rPr>
        <w:footnoteReference w:id="31"/>
      </w:r>
      <w:r w:rsidR="00774CD1">
        <w:rPr>
          <w:rFonts w:eastAsia="Times New Roman"/>
          <w:color w:val="000000" w:themeColor="text1"/>
          <w:sz w:val="22"/>
          <w:szCs w:val="22"/>
        </w:rPr>
        <w:t>, no</w:t>
      </w:r>
      <w:r w:rsidR="008B3AB1">
        <w:rPr>
          <w:rFonts w:eastAsia="Times New Roman"/>
          <w:color w:val="000000" w:themeColor="text1"/>
          <w:sz w:val="22"/>
          <w:szCs w:val="22"/>
        </w:rPr>
        <w:t>us analyserons une proposition fait</w:t>
      </w:r>
      <w:r w:rsidR="00C531C3">
        <w:rPr>
          <w:rFonts w:eastAsia="Times New Roman"/>
          <w:color w:val="000000" w:themeColor="text1"/>
          <w:sz w:val="22"/>
          <w:szCs w:val="22"/>
        </w:rPr>
        <w:t>e</w:t>
      </w:r>
      <w:r w:rsidR="008B3AB1">
        <w:rPr>
          <w:rFonts w:eastAsia="Times New Roman"/>
          <w:color w:val="000000" w:themeColor="text1"/>
          <w:sz w:val="22"/>
          <w:szCs w:val="22"/>
        </w:rPr>
        <w:t xml:space="preserve"> par </w:t>
      </w:r>
      <w:r w:rsidR="00774CD1" w:rsidRPr="008B3AB1">
        <w:rPr>
          <w:rFonts w:eastAsia="Times New Roman"/>
          <w:smallCaps/>
          <w:color w:val="000000" w:themeColor="text1"/>
          <w:sz w:val="22"/>
          <w:szCs w:val="22"/>
        </w:rPr>
        <w:t>Thevenoz</w:t>
      </w:r>
      <w:r w:rsidR="008B3AB1">
        <w:rPr>
          <w:rFonts w:eastAsia="Times New Roman"/>
          <w:color w:val="000000" w:themeColor="text1"/>
          <w:sz w:val="22"/>
          <w:szCs w:val="22"/>
        </w:rPr>
        <w:t xml:space="preserve"> à ce sujet </w:t>
      </w:r>
      <w:r w:rsidR="003041C7">
        <w:rPr>
          <w:rFonts w:eastAsia="Times New Roman"/>
          <w:color w:val="000000" w:themeColor="text1"/>
          <w:sz w:val="22"/>
          <w:szCs w:val="22"/>
        </w:rPr>
        <w:t xml:space="preserve">qui, à notre </w:t>
      </w:r>
      <w:r w:rsidR="008B3AB1">
        <w:rPr>
          <w:rFonts w:eastAsia="Times New Roman"/>
          <w:color w:val="000000" w:themeColor="text1"/>
          <w:sz w:val="22"/>
          <w:szCs w:val="22"/>
        </w:rPr>
        <w:t>avis, mérite toute notre attention</w:t>
      </w:r>
      <w:r w:rsidR="009079A5">
        <w:rPr>
          <w:rFonts w:eastAsia="Times New Roman"/>
          <w:color w:val="000000" w:themeColor="text1"/>
          <w:sz w:val="22"/>
          <w:szCs w:val="22"/>
        </w:rPr>
        <w:t>.</w:t>
      </w:r>
    </w:p>
    <w:p w14:paraId="71D6AC91" w14:textId="77777777" w:rsidR="007C30F9" w:rsidRDefault="005A6A26" w:rsidP="00744113">
      <w:pPr>
        <w:pStyle w:val="Normalweb"/>
        <w:widowControl w:val="0"/>
        <w:numPr>
          <w:ilvl w:val="3"/>
          <w:numId w:val="1"/>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t xml:space="preserve">Art. 208 al. 1 ch. 2 CC </w:t>
      </w:r>
    </w:p>
    <w:p w14:paraId="2F96EA88" w14:textId="53A72708" w:rsidR="00194742" w:rsidRPr="007C30F9" w:rsidRDefault="00194742" w:rsidP="00744113">
      <w:pPr>
        <w:pStyle w:val="Normalweb"/>
        <w:widowControl w:val="0"/>
        <w:shd w:val="clear" w:color="auto" w:fill="FFFFFF"/>
        <w:spacing w:before="0" w:beforeAutospacing="0" w:after="165" w:afterAutospacing="0" w:line="360" w:lineRule="auto"/>
        <w:jc w:val="both"/>
        <w:rPr>
          <w:rFonts w:eastAsia="Times New Roman"/>
          <w:color w:val="000000" w:themeColor="text1"/>
          <w:sz w:val="22"/>
          <w:szCs w:val="22"/>
        </w:rPr>
      </w:pPr>
      <w:r w:rsidRPr="007C30F9">
        <w:rPr>
          <w:rFonts w:eastAsia="Times New Roman"/>
          <w:color w:val="000000" w:themeColor="text1"/>
          <w:sz w:val="22"/>
          <w:szCs w:val="22"/>
        </w:rPr>
        <w:t>L</w:t>
      </w:r>
      <w:r w:rsidR="000079FC" w:rsidRPr="007C30F9">
        <w:rPr>
          <w:rFonts w:eastAsia="Times New Roman"/>
          <w:color w:val="000000" w:themeColor="text1"/>
          <w:sz w:val="22"/>
          <w:szCs w:val="22"/>
        </w:rPr>
        <w:t>es aliénations de biens d'acquêts qu'un époux a faites</w:t>
      </w:r>
      <w:r w:rsidR="000079FC" w:rsidRPr="007C30F9">
        <w:rPr>
          <w:rFonts w:eastAsia="Times New Roman"/>
          <w:color w:val="000000" w:themeColor="text1"/>
          <w:sz w:val="22"/>
          <w:szCs w:val="22"/>
          <w:shd w:val="clear" w:color="auto" w:fill="FFFFFF"/>
        </w:rPr>
        <w:t xml:space="preserve"> pendant le régime dans l'intention de </w:t>
      </w:r>
      <w:r w:rsidR="000079FC" w:rsidRPr="007C30F9">
        <w:rPr>
          <w:rFonts w:eastAsia="Times New Roman"/>
          <w:color w:val="000000" w:themeColor="text1"/>
          <w:sz w:val="22"/>
          <w:szCs w:val="22"/>
          <w:shd w:val="clear" w:color="auto" w:fill="FFFFFF"/>
        </w:rPr>
        <w:lastRenderedPageBreak/>
        <w:t xml:space="preserve">compromettre la </w:t>
      </w:r>
      <w:r w:rsidR="000079FC" w:rsidRPr="007C30F9">
        <w:rPr>
          <w:rFonts w:eastAsia="Times New Roman"/>
          <w:color w:val="000000" w:themeColor="text1"/>
          <w:sz w:val="22"/>
          <w:szCs w:val="22"/>
        </w:rPr>
        <w:t xml:space="preserve">participation de son conjoint </w:t>
      </w:r>
      <w:r w:rsidRPr="007C30F9">
        <w:rPr>
          <w:rFonts w:eastAsia="Times New Roman"/>
          <w:color w:val="000000" w:themeColor="text1"/>
          <w:sz w:val="22"/>
          <w:szCs w:val="22"/>
        </w:rPr>
        <w:t xml:space="preserve">peuvent aussi être réunies en valeur aux acquêts </w:t>
      </w:r>
      <w:r w:rsidR="000079FC" w:rsidRPr="007C30F9">
        <w:rPr>
          <w:rFonts w:eastAsia="Times New Roman"/>
          <w:color w:val="000000" w:themeColor="text1"/>
          <w:sz w:val="22"/>
          <w:szCs w:val="22"/>
        </w:rPr>
        <w:t>au sens de l’art. 208 al. 1 ch. 2 CC.</w:t>
      </w:r>
      <w:r w:rsidR="00A72416" w:rsidRPr="007C30F9">
        <w:rPr>
          <w:rFonts w:eastAsia="Times New Roman"/>
          <w:color w:val="000000" w:themeColor="text1"/>
          <w:sz w:val="22"/>
          <w:szCs w:val="22"/>
        </w:rPr>
        <w:t xml:space="preserve"> </w:t>
      </w:r>
    </w:p>
    <w:p w14:paraId="1C2A03DD" w14:textId="71E1DF9A" w:rsidR="001F0787" w:rsidRPr="00AF53FB" w:rsidRDefault="00005207" w:rsidP="001F0787">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Deux des</w:t>
      </w:r>
      <w:r w:rsidR="00A55AB5" w:rsidRPr="00AF53FB">
        <w:rPr>
          <w:rFonts w:eastAsia="Times New Roman"/>
          <w:color w:val="000000" w:themeColor="text1"/>
          <w:sz w:val="22"/>
          <w:szCs w:val="22"/>
        </w:rPr>
        <w:t xml:space="preserve"> conditions </w:t>
      </w:r>
      <w:r w:rsidR="00312D75" w:rsidRPr="00AF53FB">
        <w:rPr>
          <w:rFonts w:eastAsia="Times New Roman"/>
          <w:color w:val="000000" w:themeColor="text1"/>
          <w:sz w:val="22"/>
          <w:szCs w:val="22"/>
        </w:rPr>
        <w:t>du second</w:t>
      </w:r>
      <w:r w:rsidR="00A55AB5" w:rsidRPr="00AF53FB">
        <w:rPr>
          <w:rFonts w:eastAsia="Times New Roman"/>
          <w:color w:val="000000" w:themeColor="text1"/>
          <w:sz w:val="22"/>
          <w:szCs w:val="22"/>
        </w:rPr>
        <w:t xml:space="preserve"> chiffre, soit l’aliénation d’un bien qui devrait appartenir à la masse des acquêts</w:t>
      </w:r>
      <w:r w:rsidR="001F0787" w:rsidRPr="00AF53FB">
        <w:rPr>
          <w:rFonts w:eastAsia="Times New Roman"/>
          <w:color w:val="000000" w:themeColor="text1"/>
          <w:sz w:val="22"/>
          <w:szCs w:val="22"/>
        </w:rPr>
        <w:t>,</w:t>
      </w:r>
      <w:r w:rsidR="00A55AB5" w:rsidRPr="00AF53FB">
        <w:rPr>
          <w:rFonts w:eastAsia="Times New Roman"/>
          <w:color w:val="000000" w:themeColor="text1"/>
          <w:sz w:val="22"/>
          <w:szCs w:val="22"/>
        </w:rPr>
        <w:t xml:space="preserve"> et le fait que ce bien n’ait pas été aliéné dans le cadre d’un présent d’usage</w:t>
      </w:r>
      <w:r w:rsidR="00285D2F" w:rsidRPr="00AF53FB">
        <w:rPr>
          <w:rFonts w:eastAsia="Times New Roman"/>
          <w:color w:val="000000" w:themeColor="text1"/>
          <w:sz w:val="22"/>
          <w:szCs w:val="22"/>
        </w:rPr>
        <w:t xml:space="preserve"> (bien que celle-ci soit implicite)</w:t>
      </w:r>
      <w:r w:rsidR="00A55AB5" w:rsidRPr="00AF53FB">
        <w:rPr>
          <w:rFonts w:eastAsia="Times New Roman"/>
          <w:color w:val="000000" w:themeColor="text1"/>
          <w:sz w:val="22"/>
          <w:szCs w:val="22"/>
        </w:rPr>
        <w:t>, sont similaires à celles du premier chiffre</w:t>
      </w:r>
      <w:r w:rsidR="00924D64" w:rsidRPr="00AF53FB">
        <w:rPr>
          <w:rFonts w:eastAsia="Times New Roman"/>
          <w:color w:val="000000" w:themeColor="text1"/>
          <w:sz w:val="22"/>
          <w:szCs w:val="22"/>
        </w:rPr>
        <w:t xml:space="preserve"> analysé</w:t>
      </w:r>
      <w:r w:rsidR="001F0787" w:rsidRPr="00AF53FB">
        <w:rPr>
          <w:rFonts w:eastAsia="Times New Roman"/>
          <w:color w:val="000000" w:themeColor="text1"/>
          <w:sz w:val="22"/>
          <w:szCs w:val="22"/>
        </w:rPr>
        <w:t xml:space="preserve"> </w:t>
      </w:r>
      <w:r w:rsidR="00640A61" w:rsidRPr="00AF53FB">
        <w:rPr>
          <w:rFonts w:eastAsia="Times New Roman"/>
          <w:color w:val="000000" w:themeColor="text1"/>
          <w:sz w:val="22"/>
          <w:szCs w:val="22"/>
        </w:rPr>
        <w:t>précédemment</w:t>
      </w:r>
      <w:r w:rsidR="001F0787" w:rsidRPr="00AF53FB">
        <w:rPr>
          <w:rStyle w:val="Appelnotedebasdep"/>
          <w:rFonts w:eastAsia="Times New Roman"/>
          <w:color w:val="000000" w:themeColor="text1"/>
          <w:sz w:val="22"/>
          <w:szCs w:val="22"/>
        </w:rPr>
        <w:footnoteReference w:id="32"/>
      </w:r>
      <w:r w:rsidR="00A55AB5" w:rsidRPr="00AF53FB">
        <w:rPr>
          <w:rFonts w:eastAsia="Times New Roman"/>
          <w:color w:val="000000" w:themeColor="text1"/>
          <w:sz w:val="22"/>
          <w:szCs w:val="22"/>
        </w:rPr>
        <w:t xml:space="preserve">. </w:t>
      </w:r>
    </w:p>
    <w:p w14:paraId="2563D1D4" w14:textId="57A97042" w:rsidR="00A55AB5" w:rsidRPr="00AF53FB" w:rsidRDefault="00924D64" w:rsidP="001F0787">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F53FB">
        <w:rPr>
          <w:rFonts w:eastAsia="Times New Roman"/>
          <w:color w:val="000000" w:themeColor="text1"/>
          <w:sz w:val="22"/>
          <w:szCs w:val="22"/>
        </w:rPr>
        <w:t>En revanche</w:t>
      </w:r>
      <w:r w:rsidR="006F7A9F" w:rsidRPr="00AF53FB">
        <w:rPr>
          <w:rFonts w:eastAsia="Times New Roman"/>
          <w:color w:val="000000" w:themeColor="text1"/>
          <w:sz w:val="22"/>
          <w:szCs w:val="22"/>
        </w:rPr>
        <w:t xml:space="preserve">, </w:t>
      </w:r>
      <w:r w:rsidR="00BC180C" w:rsidRPr="00AF53FB">
        <w:rPr>
          <w:rFonts w:eastAsia="Times New Roman"/>
          <w:color w:val="000000" w:themeColor="text1"/>
          <w:sz w:val="22"/>
          <w:szCs w:val="22"/>
        </w:rPr>
        <w:t xml:space="preserve">on peut voir que la possibilité de voir cette </w:t>
      </w:r>
      <w:r w:rsidR="00312D75" w:rsidRPr="00AF53FB">
        <w:rPr>
          <w:rFonts w:eastAsia="Times New Roman"/>
          <w:color w:val="000000" w:themeColor="text1"/>
          <w:sz w:val="22"/>
          <w:szCs w:val="22"/>
        </w:rPr>
        <w:t xml:space="preserve">protection accordée au conjoint est plus </w:t>
      </w:r>
      <w:r w:rsidR="00BC180C" w:rsidRPr="00AF53FB">
        <w:rPr>
          <w:rFonts w:eastAsia="Times New Roman"/>
          <w:color w:val="000000" w:themeColor="text1"/>
          <w:sz w:val="22"/>
          <w:szCs w:val="22"/>
        </w:rPr>
        <w:t>stricte</w:t>
      </w:r>
      <w:r w:rsidR="00312D75" w:rsidRPr="00AF53FB">
        <w:rPr>
          <w:rFonts w:eastAsia="Times New Roman"/>
          <w:color w:val="000000" w:themeColor="text1"/>
          <w:sz w:val="22"/>
          <w:szCs w:val="22"/>
        </w:rPr>
        <w:t xml:space="preserve"> en ce sens qu’on ne peut réunir des biens que si l’aliénation a été fait</w:t>
      </w:r>
      <w:r w:rsidR="000E725D">
        <w:rPr>
          <w:rFonts w:eastAsia="Times New Roman"/>
          <w:color w:val="000000" w:themeColor="text1"/>
          <w:sz w:val="22"/>
          <w:szCs w:val="22"/>
        </w:rPr>
        <w:t>e</w:t>
      </w:r>
      <w:r w:rsidR="00312D75" w:rsidRPr="00AF53FB">
        <w:rPr>
          <w:rFonts w:eastAsia="Times New Roman"/>
          <w:color w:val="000000" w:themeColor="text1"/>
          <w:sz w:val="22"/>
          <w:szCs w:val="22"/>
        </w:rPr>
        <w:t xml:space="preserve"> dans </w:t>
      </w:r>
      <w:r w:rsidR="00F310D0" w:rsidRPr="00AF53FB">
        <w:rPr>
          <w:rFonts w:eastAsia="Times New Roman"/>
          <w:color w:val="000000" w:themeColor="text1"/>
          <w:sz w:val="22"/>
          <w:szCs w:val="22"/>
        </w:rPr>
        <w:t>l’intention</w:t>
      </w:r>
      <w:r w:rsidR="00312D75" w:rsidRPr="00AF53FB">
        <w:rPr>
          <w:rFonts w:eastAsia="Times New Roman"/>
          <w:color w:val="000000" w:themeColor="text1"/>
          <w:sz w:val="22"/>
          <w:szCs w:val="22"/>
        </w:rPr>
        <w:t xml:space="preserve"> de </w:t>
      </w:r>
      <w:r w:rsidR="001F0787" w:rsidRPr="00AF53FB">
        <w:rPr>
          <w:rFonts w:eastAsia="Times New Roman"/>
          <w:color w:val="000000" w:themeColor="text1"/>
          <w:sz w:val="22"/>
          <w:szCs w:val="22"/>
        </w:rPr>
        <w:t>compromettre</w:t>
      </w:r>
      <w:r w:rsidR="00312D75" w:rsidRPr="00AF53FB">
        <w:rPr>
          <w:rFonts w:eastAsia="Times New Roman"/>
          <w:color w:val="000000" w:themeColor="text1"/>
          <w:sz w:val="22"/>
          <w:szCs w:val="22"/>
        </w:rPr>
        <w:t xml:space="preserve"> </w:t>
      </w:r>
      <w:r w:rsidR="00E81579" w:rsidRPr="00AF53FB">
        <w:rPr>
          <w:rFonts w:eastAsia="Times New Roman"/>
          <w:color w:val="000000" w:themeColor="text1"/>
          <w:sz w:val="22"/>
          <w:szCs w:val="22"/>
        </w:rPr>
        <w:t xml:space="preserve">sa participation au bénéfice de l’union conjugale. </w:t>
      </w:r>
      <w:r w:rsidR="00F310D0" w:rsidRPr="00AF53FB">
        <w:rPr>
          <w:rFonts w:eastAsia="Times New Roman"/>
          <w:color w:val="000000" w:themeColor="text1"/>
          <w:sz w:val="22"/>
          <w:szCs w:val="22"/>
        </w:rPr>
        <w:t xml:space="preserve">Selon </w:t>
      </w:r>
      <w:r w:rsidR="00F310D0" w:rsidRPr="00AF53FB">
        <w:rPr>
          <w:rFonts w:eastAsia="Times New Roman"/>
          <w:smallCaps/>
          <w:color w:val="000000" w:themeColor="text1"/>
          <w:sz w:val="22"/>
          <w:szCs w:val="22"/>
        </w:rPr>
        <w:t>Stettler</w:t>
      </w:r>
      <w:r w:rsidR="00F310D0" w:rsidRPr="00AF53FB">
        <w:rPr>
          <w:rFonts w:eastAsia="Times New Roman"/>
          <w:color w:val="000000" w:themeColor="text1"/>
          <w:sz w:val="22"/>
          <w:szCs w:val="22"/>
        </w:rPr>
        <w:t xml:space="preserve"> et </w:t>
      </w:r>
      <w:proofErr w:type="spellStart"/>
      <w:r w:rsidR="00F310D0" w:rsidRPr="00AF53FB">
        <w:rPr>
          <w:rFonts w:eastAsia="Times New Roman"/>
          <w:smallCaps/>
          <w:color w:val="000000" w:themeColor="text1"/>
          <w:sz w:val="22"/>
          <w:szCs w:val="22"/>
        </w:rPr>
        <w:t>Waelti</w:t>
      </w:r>
      <w:proofErr w:type="spellEnd"/>
      <w:r w:rsidR="00F310D0" w:rsidRPr="00AF53FB">
        <w:rPr>
          <w:rFonts w:eastAsia="Times New Roman"/>
          <w:color w:val="000000" w:themeColor="text1"/>
          <w:sz w:val="22"/>
          <w:szCs w:val="22"/>
        </w:rPr>
        <w:t>, ladite intention « n’a pas besoin d’être manifeste »</w:t>
      </w:r>
      <w:r w:rsidR="00B71365" w:rsidRPr="00AF53FB">
        <w:rPr>
          <w:rStyle w:val="Appelnotedebasdep"/>
          <w:rFonts w:eastAsia="Times New Roman"/>
          <w:color w:val="000000" w:themeColor="text1"/>
          <w:sz w:val="22"/>
          <w:szCs w:val="22"/>
        </w:rPr>
        <w:footnoteReference w:id="33"/>
      </w:r>
      <w:r w:rsidR="00F310D0" w:rsidRPr="00AF53FB">
        <w:rPr>
          <w:rFonts w:eastAsia="Times New Roman"/>
          <w:color w:val="000000" w:themeColor="text1"/>
          <w:sz w:val="22"/>
          <w:szCs w:val="22"/>
        </w:rPr>
        <w:t xml:space="preserve">. </w:t>
      </w:r>
      <w:r w:rsidR="00BC180C" w:rsidRPr="00AF53FB">
        <w:rPr>
          <w:rFonts w:eastAsia="Times New Roman"/>
          <w:color w:val="000000" w:themeColor="text1"/>
          <w:sz w:val="22"/>
          <w:szCs w:val="22"/>
        </w:rPr>
        <w:t xml:space="preserve">De plus, </w:t>
      </w:r>
      <w:r w:rsidR="008A09E5" w:rsidRPr="00AF53FB">
        <w:rPr>
          <w:rFonts w:eastAsia="Times New Roman"/>
          <w:smallCaps/>
          <w:color w:val="000000" w:themeColor="text1"/>
          <w:sz w:val="22"/>
          <w:szCs w:val="22"/>
        </w:rPr>
        <w:t>Deschenaux</w:t>
      </w:r>
      <w:r w:rsidR="008A09E5" w:rsidRPr="00AF53FB">
        <w:rPr>
          <w:rFonts w:eastAsia="Times New Roman"/>
          <w:color w:val="000000" w:themeColor="text1"/>
          <w:sz w:val="22"/>
          <w:szCs w:val="22"/>
        </w:rPr>
        <w:t xml:space="preserve">, </w:t>
      </w:r>
      <w:r w:rsidR="008A09E5" w:rsidRPr="00AF53FB">
        <w:rPr>
          <w:rFonts w:eastAsia="Times New Roman"/>
          <w:smallCaps/>
          <w:color w:val="000000" w:themeColor="text1"/>
          <w:sz w:val="22"/>
          <w:szCs w:val="22"/>
        </w:rPr>
        <w:t>Steinauer</w:t>
      </w:r>
      <w:r w:rsidR="008A09E5" w:rsidRPr="00AF53FB">
        <w:rPr>
          <w:rFonts w:eastAsia="Times New Roman"/>
          <w:color w:val="000000" w:themeColor="text1"/>
          <w:sz w:val="22"/>
          <w:szCs w:val="22"/>
        </w:rPr>
        <w:t xml:space="preserve"> et </w:t>
      </w:r>
      <w:r w:rsidR="008A09E5" w:rsidRPr="00AF53FB">
        <w:rPr>
          <w:rFonts w:eastAsia="Times New Roman"/>
          <w:smallCaps/>
          <w:color w:val="000000" w:themeColor="text1"/>
          <w:sz w:val="22"/>
          <w:szCs w:val="22"/>
        </w:rPr>
        <w:t>Baddeley</w:t>
      </w:r>
      <w:r w:rsidR="008A09E5" w:rsidRPr="00AF53FB">
        <w:rPr>
          <w:rFonts w:eastAsia="Times New Roman"/>
          <w:color w:val="000000" w:themeColor="text1"/>
          <w:sz w:val="22"/>
          <w:szCs w:val="22"/>
        </w:rPr>
        <w:t xml:space="preserve"> complètent cette idée en admettant que cette disposition « vise les cas où l’aliénateur ne peut pas invoquer d’intérêt digne de protection à l’aliénation à laquelle il a procédé »</w:t>
      </w:r>
      <w:r w:rsidR="00F93CE8" w:rsidRPr="00F93CE8">
        <w:rPr>
          <w:rStyle w:val="Appelnotedebasdep"/>
          <w:rFonts w:eastAsia="Times New Roman"/>
          <w:smallCaps/>
          <w:color w:val="000000" w:themeColor="text1"/>
          <w:sz w:val="22"/>
          <w:szCs w:val="22"/>
        </w:rPr>
        <w:t xml:space="preserve"> </w:t>
      </w:r>
      <w:r w:rsidR="00F93CE8" w:rsidRPr="00AF53FB">
        <w:rPr>
          <w:rStyle w:val="Appelnotedebasdep"/>
          <w:rFonts w:eastAsia="Times New Roman"/>
          <w:smallCaps/>
          <w:color w:val="000000" w:themeColor="text1"/>
          <w:sz w:val="22"/>
          <w:szCs w:val="22"/>
        </w:rPr>
        <w:footnoteReference w:id="34"/>
      </w:r>
      <w:r w:rsidR="008A09E5" w:rsidRPr="00AF53FB">
        <w:rPr>
          <w:rFonts w:eastAsia="Times New Roman"/>
          <w:color w:val="000000" w:themeColor="text1"/>
          <w:sz w:val="22"/>
          <w:szCs w:val="22"/>
        </w:rPr>
        <w:t xml:space="preserve">. </w:t>
      </w:r>
      <w:r w:rsidR="00BC180C" w:rsidRPr="00AF53FB">
        <w:rPr>
          <w:rFonts w:eastAsia="Times New Roman"/>
          <w:color w:val="000000" w:themeColor="text1"/>
          <w:sz w:val="22"/>
          <w:szCs w:val="22"/>
        </w:rPr>
        <w:t xml:space="preserve"> </w:t>
      </w:r>
    </w:p>
    <w:p w14:paraId="7316344C" w14:textId="35E14869" w:rsidR="0049256C" w:rsidRPr="0049256C" w:rsidRDefault="00EC4AAB" w:rsidP="0049256C">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Pr>
          <w:sz w:val="22"/>
          <w:szCs w:val="22"/>
        </w:rPr>
        <w:t>Enfin, l</w:t>
      </w:r>
      <w:r w:rsidR="006F7A9F" w:rsidRPr="00AF53FB">
        <w:rPr>
          <w:sz w:val="22"/>
          <w:szCs w:val="22"/>
        </w:rPr>
        <w:t xml:space="preserve">a condition temporelle change en ce sens que l’aliénation doit avoir été faite durant le régime matrimonial, et non pas dans un délai de 5 ans précédant sa dissolution. </w:t>
      </w:r>
    </w:p>
    <w:p w14:paraId="372CF976" w14:textId="51D396A5" w:rsidR="00927C56" w:rsidRPr="0049256C" w:rsidRDefault="0049256C" w:rsidP="0049256C">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Pr>
          <w:rFonts w:eastAsia="Times New Roman"/>
          <w:color w:val="000000" w:themeColor="text1"/>
          <w:sz w:val="22"/>
          <w:szCs w:val="22"/>
        </w:rPr>
        <w:t xml:space="preserve">On </w:t>
      </w:r>
      <w:r w:rsidR="00E70048">
        <w:rPr>
          <w:rFonts w:eastAsia="Times New Roman"/>
          <w:color w:val="000000" w:themeColor="text1"/>
          <w:sz w:val="22"/>
          <w:szCs w:val="22"/>
        </w:rPr>
        <w:t>peut</w:t>
      </w:r>
      <w:r>
        <w:rPr>
          <w:rFonts w:eastAsia="Times New Roman"/>
          <w:color w:val="000000" w:themeColor="text1"/>
          <w:sz w:val="22"/>
          <w:szCs w:val="22"/>
        </w:rPr>
        <w:t xml:space="preserve"> ici reprendre l’exemple de Madame X</w:t>
      </w:r>
      <w:r>
        <w:rPr>
          <w:rStyle w:val="Appelnotedebasdep"/>
          <w:rFonts w:eastAsia="Times New Roman"/>
          <w:color w:val="000000" w:themeColor="text1"/>
          <w:sz w:val="22"/>
          <w:szCs w:val="22"/>
        </w:rPr>
        <w:footnoteReference w:id="35"/>
      </w:r>
      <w:r>
        <w:rPr>
          <w:rFonts w:eastAsia="Times New Roman"/>
          <w:color w:val="000000" w:themeColor="text1"/>
          <w:sz w:val="22"/>
          <w:szCs w:val="22"/>
        </w:rPr>
        <w:t xml:space="preserve"> qui, dans le but délibéré de réduire la part revenant à son époux lors du partage du bénéfice de l’union conjugal, place l’entièreté de son salaire dans Trust Y. </w:t>
      </w:r>
      <w:r w:rsidR="00735C87">
        <w:rPr>
          <w:rFonts w:eastAsia="Times New Roman"/>
          <w:color w:val="000000" w:themeColor="text1"/>
          <w:sz w:val="22"/>
          <w:szCs w:val="22"/>
        </w:rPr>
        <w:t>Si on suit la même logique, ici aussi</w:t>
      </w:r>
      <w:r>
        <w:rPr>
          <w:rFonts w:eastAsia="Times New Roman"/>
          <w:color w:val="000000" w:themeColor="text1"/>
          <w:sz w:val="22"/>
          <w:szCs w:val="22"/>
        </w:rPr>
        <w:t xml:space="preserve"> l’argent placé dans ledit trust devra être réuni aux </w:t>
      </w:r>
      <w:r w:rsidR="00670C78">
        <w:rPr>
          <w:rFonts w:eastAsia="Times New Roman"/>
          <w:color w:val="000000" w:themeColor="text1"/>
          <w:sz w:val="22"/>
          <w:szCs w:val="22"/>
        </w:rPr>
        <w:t xml:space="preserve">actifs des </w:t>
      </w:r>
      <w:r>
        <w:rPr>
          <w:rFonts w:eastAsia="Times New Roman"/>
          <w:color w:val="000000" w:themeColor="text1"/>
          <w:sz w:val="22"/>
          <w:szCs w:val="22"/>
        </w:rPr>
        <w:t xml:space="preserve">acquêts. </w:t>
      </w:r>
    </w:p>
    <w:p w14:paraId="0573AD50" w14:textId="2E3AC5CA" w:rsidR="007D65BE" w:rsidRPr="00517D38" w:rsidRDefault="005A6A26" w:rsidP="00517D38">
      <w:pPr>
        <w:pStyle w:val="Normalweb"/>
        <w:numPr>
          <w:ilvl w:val="2"/>
          <w:numId w:val="1"/>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t>Valeur et moment déterminants</w:t>
      </w:r>
    </w:p>
    <w:p w14:paraId="32F6DD74" w14:textId="09AD5E7D" w:rsidR="00F47576" w:rsidRPr="00A41F61" w:rsidRDefault="009B51AF"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517D38">
        <w:rPr>
          <w:rFonts w:eastAsia="Times New Roman"/>
          <w:color w:val="000000" w:themeColor="text1"/>
          <w:sz w:val="22"/>
          <w:szCs w:val="22"/>
        </w:rPr>
        <w:t>Une</w:t>
      </w:r>
      <w:r w:rsidRPr="00AF53FB">
        <w:rPr>
          <w:rFonts w:eastAsia="Times New Roman"/>
          <w:color w:val="000000"/>
          <w:sz w:val="22"/>
          <w:szCs w:val="22"/>
          <w:shd w:val="clear" w:color="auto" w:fill="FFFFFF"/>
        </w:rPr>
        <w:t xml:space="preserve"> fois les conditions d’une réunion analysées, il convient de déterminer quelle valeur </w:t>
      </w:r>
      <w:r w:rsidR="00864836">
        <w:rPr>
          <w:rFonts w:eastAsia="Times New Roman"/>
          <w:color w:val="000000"/>
          <w:sz w:val="22"/>
          <w:szCs w:val="22"/>
          <w:shd w:val="clear" w:color="auto" w:fill="FFFFFF"/>
        </w:rPr>
        <w:t xml:space="preserve">du bien </w:t>
      </w:r>
      <w:r w:rsidR="00D520D4" w:rsidRPr="00AF53FB">
        <w:rPr>
          <w:rFonts w:eastAsia="Times New Roman"/>
          <w:color w:val="000000"/>
          <w:sz w:val="22"/>
          <w:szCs w:val="22"/>
          <w:shd w:val="clear" w:color="auto" w:fill="FFFFFF"/>
        </w:rPr>
        <w:t>est</w:t>
      </w:r>
      <w:r w:rsidRPr="00AF53FB">
        <w:rPr>
          <w:rFonts w:eastAsia="Times New Roman"/>
          <w:color w:val="000000"/>
          <w:sz w:val="22"/>
          <w:szCs w:val="22"/>
          <w:shd w:val="clear" w:color="auto" w:fill="FFFFFF"/>
        </w:rPr>
        <w:t xml:space="preserve"> prise en </w:t>
      </w:r>
      <w:r w:rsidR="00D10BE1">
        <w:rPr>
          <w:rFonts w:eastAsia="Times New Roman"/>
          <w:color w:val="000000" w:themeColor="text1"/>
          <w:sz w:val="22"/>
          <w:szCs w:val="22"/>
        </w:rPr>
        <w:t xml:space="preserve">compte </w:t>
      </w:r>
      <w:r w:rsidRPr="00A41F61">
        <w:rPr>
          <w:rFonts w:eastAsia="Times New Roman"/>
          <w:color w:val="000000" w:themeColor="text1"/>
          <w:sz w:val="22"/>
          <w:szCs w:val="22"/>
        </w:rPr>
        <w:t xml:space="preserve">et </w:t>
      </w:r>
      <w:r w:rsidR="00864836">
        <w:rPr>
          <w:rFonts w:eastAsia="Times New Roman"/>
          <w:color w:val="000000" w:themeColor="text1"/>
          <w:sz w:val="22"/>
          <w:szCs w:val="22"/>
        </w:rPr>
        <w:t xml:space="preserve">à </w:t>
      </w:r>
      <w:r w:rsidR="008A71FF">
        <w:rPr>
          <w:rFonts w:eastAsia="Times New Roman"/>
          <w:color w:val="000000" w:themeColor="text1"/>
          <w:sz w:val="22"/>
          <w:szCs w:val="22"/>
        </w:rPr>
        <w:t xml:space="preserve">quel </w:t>
      </w:r>
      <w:r w:rsidRPr="00A41F61">
        <w:rPr>
          <w:rFonts w:eastAsia="Times New Roman"/>
          <w:color w:val="000000" w:themeColor="text1"/>
          <w:sz w:val="22"/>
          <w:szCs w:val="22"/>
        </w:rPr>
        <w:t>moment.</w:t>
      </w:r>
      <w:r w:rsidR="00121CAD" w:rsidRPr="00A41F61">
        <w:rPr>
          <w:rFonts w:eastAsia="Times New Roman"/>
          <w:color w:val="000000" w:themeColor="text1"/>
          <w:sz w:val="22"/>
          <w:szCs w:val="22"/>
        </w:rPr>
        <w:t xml:space="preserve"> </w:t>
      </w:r>
    </w:p>
    <w:p w14:paraId="1651AC5F" w14:textId="46468975" w:rsidR="00F47576" w:rsidRPr="00A41F61" w:rsidRDefault="006578F6"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Sur le plan</w:t>
      </w:r>
      <w:r w:rsidR="00121CAD" w:rsidRPr="00A41F61">
        <w:rPr>
          <w:rFonts w:eastAsia="Times New Roman"/>
          <w:color w:val="000000" w:themeColor="text1"/>
          <w:sz w:val="22"/>
          <w:szCs w:val="22"/>
        </w:rPr>
        <w:t xml:space="preserve"> temporel, </w:t>
      </w:r>
      <w:r w:rsidR="00121CAD" w:rsidRPr="003632FA">
        <w:rPr>
          <w:rFonts w:eastAsia="Times New Roman"/>
          <w:smallCaps/>
          <w:color w:val="000000" w:themeColor="text1"/>
          <w:sz w:val="22"/>
          <w:szCs w:val="22"/>
        </w:rPr>
        <w:t>Jubin</w:t>
      </w:r>
      <w:r w:rsidR="00121CAD" w:rsidRPr="00A41F61">
        <w:rPr>
          <w:rFonts w:eastAsia="Times New Roman"/>
          <w:color w:val="000000" w:themeColor="text1"/>
          <w:sz w:val="22"/>
          <w:szCs w:val="22"/>
        </w:rPr>
        <w:t xml:space="preserve"> </w:t>
      </w:r>
      <w:r w:rsidR="00BB5924" w:rsidRPr="00A41F61">
        <w:rPr>
          <w:rFonts w:eastAsia="Times New Roman"/>
          <w:color w:val="000000" w:themeColor="text1"/>
          <w:sz w:val="22"/>
          <w:szCs w:val="22"/>
        </w:rPr>
        <w:t>relève</w:t>
      </w:r>
      <w:r w:rsidR="009B51AF" w:rsidRPr="00A41F61">
        <w:rPr>
          <w:rFonts w:eastAsia="Times New Roman"/>
          <w:color w:val="000000" w:themeColor="text1"/>
          <w:sz w:val="22"/>
          <w:szCs w:val="22"/>
        </w:rPr>
        <w:t xml:space="preserve"> </w:t>
      </w:r>
      <w:r w:rsidR="00BB5924" w:rsidRPr="00A41F61">
        <w:rPr>
          <w:rFonts w:eastAsia="Times New Roman"/>
          <w:color w:val="000000" w:themeColor="text1"/>
          <w:sz w:val="22"/>
          <w:szCs w:val="22"/>
        </w:rPr>
        <w:t xml:space="preserve">que </w:t>
      </w:r>
      <w:r w:rsidR="00BC152C" w:rsidRPr="00A41F61">
        <w:rPr>
          <w:rFonts w:eastAsia="Times New Roman"/>
          <w:color w:val="000000" w:themeColor="text1"/>
          <w:sz w:val="22"/>
          <w:szCs w:val="22"/>
        </w:rPr>
        <w:t>« </w:t>
      </w:r>
      <w:r w:rsidR="00121CAD" w:rsidRPr="00A41F61">
        <w:rPr>
          <w:rFonts w:eastAsia="Times New Roman"/>
          <w:color w:val="000000" w:themeColor="text1"/>
          <w:sz w:val="22"/>
          <w:szCs w:val="22"/>
        </w:rPr>
        <w:t>c</w:t>
      </w:r>
      <w:r w:rsidR="007D65BE" w:rsidRPr="00A41F61">
        <w:rPr>
          <w:rFonts w:eastAsia="Times New Roman"/>
          <w:color w:val="000000" w:themeColor="text1"/>
          <w:sz w:val="22"/>
          <w:szCs w:val="22"/>
        </w:rPr>
        <w:t>ette valeur est estimée au moment où l’attribution a été exécutée, non au jour de la dissolution du régime (art</w:t>
      </w:r>
      <w:r w:rsidR="007D65BE" w:rsidRPr="00A41F61">
        <w:rPr>
          <w:rFonts w:eastAsia="Times New Roman"/>
          <w:color w:val="000000" w:themeColor="text1"/>
          <w:sz w:val="22"/>
          <w:szCs w:val="22"/>
        </w:rPr>
        <w:t>.</w:t>
      </w:r>
      <w:r w:rsidR="007D65BE" w:rsidRPr="00A41F61">
        <w:rPr>
          <w:rFonts w:eastAsia="Times New Roman"/>
          <w:color w:val="000000" w:themeColor="text1"/>
          <w:sz w:val="22"/>
          <w:szCs w:val="22"/>
        </w:rPr>
        <w:t xml:space="preserve"> 214 al. 2 CC)</w:t>
      </w:r>
      <w:r w:rsidR="00246DEA" w:rsidRPr="00A41F61">
        <w:rPr>
          <w:rStyle w:val="Appelnotedebasdep"/>
          <w:rFonts w:eastAsia="Times New Roman"/>
          <w:color w:val="000000"/>
          <w:sz w:val="22"/>
          <w:szCs w:val="22"/>
          <w:shd w:val="clear" w:color="auto" w:fill="FFFFFF"/>
        </w:rPr>
        <w:footnoteReference w:id="36"/>
      </w:r>
      <w:r w:rsidR="00BC152C" w:rsidRPr="00A41F61">
        <w:rPr>
          <w:rFonts w:eastAsia="Times New Roman"/>
          <w:color w:val="000000" w:themeColor="text1"/>
          <w:sz w:val="22"/>
          <w:szCs w:val="22"/>
        </w:rPr>
        <w:t> »</w:t>
      </w:r>
      <w:r w:rsidR="00121CAD" w:rsidRPr="00A41F61">
        <w:rPr>
          <w:rFonts w:eastAsia="Times New Roman"/>
          <w:color w:val="000000" w:themeColor="text1"/>
          <w:sz w:val="22"/>
          <w:szCs w:val="22"/>
        </w:rPr>
        <w:t xml:space="preserve">. </w:t>
      </w:r>
    </w:p>
    <w:p w14:paraId="3EF93703" w14:textId="359AC644" w:rsidR="002B4B5E" w:rsidRDefault="0008155C" w:rsidP="009248CE">
      <w:pPr>
        <w:pStyle w:val="Normalweb"/>
        <w:shd w:val="clear" w:color="auto" w:fill="FFFFFF"/>
        <w:spacing w:before="0" w:beforeAutospacing="0" w:after="165" w:afterAutospacing="0" w:line="360" w:lineRule="auto"/>
        <w:jc w:val="both"/>
        <w:rPr>
          <w:rFonts w:eastAsia="Times New Roman"/>
          <w:color w:val="000000"/>
          <w:sz w:val="22"/>
          <w:szCs w:val="22"/>
          <w:shd w:val="clear" w:color="auto" w:fill="FFFFFF"/>
        </w:rPr>
      </w:pPr>
      <w:r>
        <w:rPr>
          <w:rFonts w:eastAsia="Times New Roman"/>
          <w:color w:val="000000" w:themeColor="text1"/>
          <w:sz w:val="22"/>
          <w:szCs w:val="22"/>
        </w:rPr>
        <w:t>Quant à</w:t>
      </w:r>
      <w:r w:rsidR="00121CAD" w:rsidRPr="00A41F61">
        <w:rPr>
          <w:rFonts w:eastAsia="Times New Roman"/>
          <w:color w:val="000000" w:themeColor="text1"/>
          <w:sz w:val="22"/>
          <w:szCs w:val="22"/>
        </w:rPr>
        <w:t xml:space="preserve"> la valeur, </w:t>
      </w:r>
      <w:r>
        <w:rPr>
          <w:rFonts w:eastAsia="Times New Roman"/>
          <w:color w:val="000000" w:themeColor="text1"/>
          <w:sz w:val="22"/>
          <w:szCs w:val="22"/>
        </w:rPr>
        <w:t>rappelons que la réunion des actifs</w:t>
      </w:r>
      <w:r w:rsidR="00121CAD" w:rsidRPr="00A41F61">
        <w:rPr>
          <w:rFonts w:eastAsia="Times New Roman"/>
          <w:color w:val="000000" w:themeColor="text1"/>
          <w:sz w:val="22"/>
          <w:szCs w:val="22"/>
        </w:rPr>
        <w:t xml:space="preserve"> est une opération purement comptable</w:t>
      </w:r>
      <w:r>
        <w:rPr>
          <w:rFonts w:eastAsia="Times New Roman"/>
          <w:color w:val="000000"/>
          <w:sz w:val="22"/>
          <w:szCs w:val="22"/>
          <w:shd w:val="clear" w:color="auto" w:fill="FFFFFF"/>
        </w:rPr>
        <w:t xml:space="preserve"> puisque le bénéfice représente « le résultat comptable de la différence entre les actifs et les passifs du compte d’acquêts »</w:t>
      </w:r>
      <w:r>
        <w:rPr>
          <w:rStyle w:val="Appelnotedebasdep"/>
          <w:rFonts w:eastAsia="Times New Roman"/>
          <w:color w:val="000000"/>
          <w:sz w:val="22"/>
          <w:szCs w:val="22"/>
          <w:shd w:val="clear" w:color="auto" w:fill="FFFFFF"/>
        </w:rPr>
        <w:footnoteReference w:id="37"/>
      </w:r>
      <w:r>
        <w:rPr>
          <w:rFonts w:eastAsia="Times New Roman"/>
          <w:color w:val="000000"/>
          <w:sz w:val="22"/>
          <w:szCs w:val="22"/>
          <w:shd w:val="clear" w:color="auto" w:fill="FFFFFF"/>
        </w:rPr>
        <w:t>. A</w:t>
      </w:r>
      <w:r w:rsidR="006F32C3" w:rsidRPr="00AF53FB">
        <w:rPr>
          <w:rFonts w:eastAsia="Times New Roman"/>
          <w:color w:val="000000"/>
          <w:sz w:val="22"/>
          <w:szCs w:val="22"/>
          <w:shd w:val="clear" w:color="auto" w:fill="FFFFFF"/>
        </w:rPr>
        <w:t>insi, le montant comptabilisé représente la valeur vénale du bien</w:t>
      </w:r>
      <w:r w:rsidR="00585A7A">
        <w:rPr>
          <w:rFonts w:eastAsia="Times New Roman"/>
          <w:color w:val="000000"/>
          <w:sz w:val="22"/>
          <w:szCs w:val="22"/>
          <w:shd w:val="clear" w:color="auto" w:fill="FFFFFF"/>
        </w:rPr>
        <w:t xml:space="preserve"> au sens de l’art. 211 </w:t>
      </w:r>
      <w:r w:rsidR="00BB5924" w:rsidRPr="00AF53FB">
        <w:rPr>
          <w:rFonts w:eastAsia="Times New Roman"/>
          <w:color w:val="000000"/>
          <w:sz w:val="22"/>
          <w:szCs w:val="22"/>
          <w:shd w:val="clear" w:color="auto" w:fill="FFFFFF"/>
        </w:rPr>
        <w:t xml:space="preserve">CC. </w:t>
      </w:r>
      <w:r w:rsidR="009248CE">
        <w:rPr>
          <w:rFonts w:eastAsia="Times New Roman"/>
          <w:color w:val="000000"/>
          <w:sz w:val="22"/>
          <w:szCs w:val="22"/>
          <w:shd w:val="clear" w:color="auto" w:fill="FFFFFF"/>
        </w:rPr>
        <w:t xml:space="preserve">Selon l’art. 212 al. 1 CC, on prendra en compte la valeur de rendement pour les entreprises agricoles. </w:t>
      </w:r>
    </w:p>
    <w:p w14:paraId="03581927" w14:textId="77777777" w:rsidR="00744113" w:rsidRPr="00AF53FB" w:rsidRDefault="00744113" w:rsidP="009248CE">
      <w:pPr>
        <w:pStyle w:val="Normalweb"/>
        <w:shd w:val="clear" w:color="auto" w:fill="FFFFFF"/>
        <w:spacing w:before="0" w:beforeAutospacing="0" w:after="165" w:afterAutospacing="0" w:line="360" w:lineRule="auto"/>
        <w:jc w:val="both"/>
        <w:rPr>
          <w:rFonts w:eastAsia="Times New Roman"/>
          <w:color w:val="000000"/>
          <w:sz w:val="22"/>
          <w:szCs w:val="22"/>
          <w:shd w:val="clear" w:color="auto" w:fill="FFFFFF"/>
        </w:rPr>
      </w:pPr>
    </w:p>
    <w:p w14:paraId="36BFCC9D" w14:textId="3B6265A4" w:rsidR="009240CE" w:rsidRPr="00F92E4C" w:rsidRDefault="002B4B5E" w:rsidP="00E17F22">
      <w:pPr>
        <w:pStyle w:val="Pardeliste"/>
        <w:numPr>
          <w:ilvl w:val="0"/>
          <w:numId w:val="23"/>
        </w:numPr>
        <w:spacing w:line="600" w:lineRule="auto"/>
        <w:jc w:val="both"/>
        <w:rPr>
          <w:rFonts w:ascii="Times New Roman" w:hAnsi="Times New Roman" w:cs="Times New Roman"/>
          <w:b/>
          <w:caps/>
          <w:sz w:val="22"/>
          <w:szCs w:val="22"/>
          <w:lang w:val="fr-CH"/>
        </w:rPr>
      </w:pPr>
      <w:r w:rsidRPr="00584255">
        <w:rPr>
          <w:rFonts w:ascii="Times New Roman" w:hAnsi="Times New Roman" w:cs="Times New Roman"/>
          <w:b/>
          <w:caps/>
          <w:sz w:val="22"/>
          <w:szCs w:val="22"/>
          <w:lang w:val="fr-CH"/>
        </w:rPr>
        <w:lastRenderedPageBreak/>
        <w:t>L’affaire Rybolovleva en particulier</w:t>
      </w:r>
    </w:p>
    <w:p w14:paraId="6C425D33" w14:textId="2F480C4D" w:rsidR="002B4B5E" w:rsidRPr="00517D38" w:rsidRDefault="002B4B5E" w:rsidP="007C30F9">
      <w:pPr>
        <w:pStyle w:val="Normalweb"/>
        <w:numPr>
          <w:ilvl w:val="0"/>
          <w:numId w:val="24"/>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t xml:space="preserve">Résumé des faits </w:t>
      </w:r>
    </w:p>
    <w:p w14:paraId="5CAF5B93" w14:textId="65735A12" w:rsidR="00812C1C" w:rsidRPr="00A41F61" w:rsidRDefault="00CF70E5"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 xml:space="preserve">Il convient maintenant de </w:t>
      </w:r>
      <w:r w:rsidR="00D520D4" w:rsidRPr="00A41F61">
        <w:rPr>
          <w:rFonts w:eastAsia="Times New Roman"/>
          <w:color w:val="000000" w:themeColor="text1"/>
          <w:sz w:val="22"/>
          <w:szCs w:val="22"/>
        </w:rPr>
        <w:t>rappeler les</w:t>
      </w:r>
      <w:r w:rsidRPr="00A41F61">
        <w:rPr>
          <w:rFonts w:eastAsia="Times New Roman"/>
          <w:color w:val="000000" w:themeColor="text1"/>
          <w:sz w:val="22"/>
          <w:szCs w:val="22"/>
        </w:rPr>
        <w:t xml:space="preserve"> faits </w:t>
      </w:r>
      <w:r w:rsidR="00CD5BD3">
        <w:rPr>
          <w:rFonts w:eastAsia="Times New Roman"/>
          <w:color w:val="000000" w:themeColor="text1"/>
          <w:sz w:val="22"/>
          <w:szCs w:val="22"/>
        </w:rPr>
        <w:t>cités dans</w:t>
      </w:r>
      <w:r w:rsidRPr="00A41F61">
        <w:rPr>
          <w:rFonts w:eastAsia="Times New Roman"/>
          <w:color w:val="000000" w:themeColor="text1"/>
          <w:sz w:val="22"/>
          <w:szCs w:val="22"/>
        </w:rPr>
        <w:t xml:space="preserve"> l’arrêt du Tribunal fédéral 5A_259/2010</w:t>
      </w:r>
      <w:r w:rsidR="003C15B9" w:rsidRPr="00A41F61">
        <w:rPr>
          <w:rFonts w:eastAsia="Times New Roman"/>
          <w:color w:val="000000" w:themeColor="text1"/>
          <w:sz w:val="22"/>
          <w:szCs w:val="22"/>
        </w:rPr>
        <w:t xml:space="preserve"> du 26 avril 2012</w:t>
      </w:r>
      <w:r w:rsidR="003C31EF" w:rsidRPr="00A41F61">
        <w:rPr>
          <w:rFonts w:eastAsia="Times New Roman"/>
          <w:color w:val="000000" w:themeColor="text1"/>
          <w:sz w:val="22"/>
          <w:szCs w:val="22"/>
        </w:rPr>
        <w:t xml:space="preserve">. </w:t>
      </w:r>
      <w:r w:rsidRPr="00A41F61">
        <w:rPr>
          <w:rFonts w:eastAsia="Times New Roman"/>
          <w:color w:val="000000" w:themeColor="text1"/>
          <w:sz w:val="22"/>
          <w:szCs w:val="22"/>
        </w:rPr>
        <w:t xml:space="preserve">Dmitri et Elena </w:t>
      </w:r>
      <w:r w:rsidRPr="00D94B63">
        <w:rPr>
          <w:rFonts w:eastAsia="Times New Roman"/>
          <w:smallCaps/>
          <w:color w:val="000000" w:themeColor="text1"/>
          <w:sz w:val="22"/>
          <w:szCs w:val="22"/>
        </w:rPr>
        <w:t>Rybolovlev</w:t>
      </w:r>
      <w:r w:rsidRPr="00A41F61">
        <w:rPr>
          <w:rFonts w:eastAsia="Times New Roman"/>
          <w:color w:val="000000" w:themeColor="text1"/>
          <w:sz w:val="22"/>
          <w:szCs w:val="22"/>
        </w:rPr>
        <w:t xml:space="preserve"> </w:t>
      </w:r>
      <w:r w:rsidR="00D520D4" w:rsidRPr="00A41F61">
        <w:rPr>
          <w:rFonts w:eastAsia="Times New Roman"/>
          <w:color w:val="000000" w:themeColor="text1"/>
          <w:sz w:val="22"/>
          <w:szCs w:val="22"/>
        </w:rPr>
        <w:t>se marie</w:t>
      </w:r>
      <w:r w:rsidR="00DE003E">
        <w:rPr>
          <w:rFonts w:eastAsia="Times New Roman"/>
          <w:color w:val="000000" w:themeColor="text1"/>
          <w:sz w:val="22"/>
          <w:szCs w:val="22"/>
        </w:rPr>
        <w:t>nt</w:t>
      </w:r>
      <w:r w:rsidRPr="00A41F61">
        <w:rPr>
          <w:rFonts w:eastAsia="Times New Roman"/>
          <w:color w:val="000000" w:themeColor="text1"/>
          <w:sz w:val="22"/>
          <w:szCs w:val="22"/>
        </w:rPr>
        <w:t xml:space="preserve"> en </w:t>
      </w:r>
      <w:r w:rsidR="00D520D4" w:rsidRPr="00A41F61">
        <w:rPr>
          <w:rFonts w:eastAsia="Times New Roman"/>
          <w:color w:val="000000" w:themeColor="text1"/>
          <w:sz w:val="22"/>
          <w:szCs w:val="22"/>
        </w:rPr>
        <w:t xml:space="preserve">juillet 1987 en Russie </w:t>
      </w:r>
      <w:r w:rsidR="00B85A15" w:rsidRPr="00A41F61">
        <w:rPr>
          <w:rFonts w:eastAsia="Times New Roman"/>
          <w:color w:val="000000" w:themeColor="text1"/>
          <w:sz w:val="22"/>
          <w:szCs w:val="22"/>
        </w:rPr>
        <w:t>sans contrat de mariage</w:t>
      </w:r>
      <w:r w:rsidR="00B52194">
        <w:rPr>
          <w:rFonts w:eastAsia="Times New Roman"/>
          <w:color w:val="000000" w:themeColor="text1"/>
          <w:sz w:val="22"/>
          <w:szCs w:val="22"/>
        </w:rPr>
        <w:t xml:space="preserve">. Le couple </w:t>
      </w:r>
      <w:r w:rsidR="00D520D4" w:rsidRPr="00A41F61">
        <w:rPr>
          <w:rFonts w:eastAsia="Times New Roman"/>
          <w:color w:val="000000" w:themeColor="text1"/>
          <w:sz w:val="22"/>
          <w:szCs w:val="22"/>
        </w:rPr>
        <w:t>déménage à Genève en 1995</w:t>
      </w:r>
      <w:r w:rsidR="00C73DEB" w:rsidRPr="00A41F61">
        <w:rPr>
          <w:rFonts w:eastAsia="Times New Roman"/>
          <w:color w:val="000000" w:themeColor="text1"/>
          <w:sz w:val="22"/>
          <w:szCs w:val="22"/>
        </w:rPr>
        <w:t xml:space="preserve"> et se soumet donc au régime ordinaire suisse de la participation aux acquêts</w:t>
      </w:r>
      <w:r w:rsidR="00D520D4" w:rsidRPr="00A41F61">
        <w:rPr>
          <w:rFonts w:eastAsia="Times New Roman"/>
          <w:color w:val="000000" w:themeColor="text1"/>
          <w:sz w:val="22"/>
          <w:szCs w:val="22"/>
        </w:rPr>
        <w:t xml:space="preserve">. </w:t>
      </w:r>
      <w:r w:rsidR="00B85A15" w:rsidRPr="00A41F61">
        <w:rPr>
          <w:rFonts w:eastAsia="Times New Roman"/>
          <w:color w:val="000000" w:themeColor="text1"/>
          <w:sz w:val="22"/>
          <w:szCs w:val="22"/>
        </w:rPr>
        <w:t>En</w:t>
      </w:r>
      <w:r w:rsidR="00D520D4" w:rsidRPr="00A41F61">
        <w:rPr>
          <w:rFonts w:eastAsia="Times New Roman"/>
          <w:color w:val="000000" w:themeColor="text1"/>
          <w:sz w:val="22"/>
          <w:szCs w:val="22"/>
        </w:rPr>
        <w:t xml:space="preserve"> avril 2005, M. </w:t>
      </w:r>
      <w:r w:rsidR="00D824C7" w:rsidRPr="00D94B63">
        <w:rPr>
          <w:rFonts w:eastAsia="Times New Roman"/>
          <w:smallCaps/>
          <w:color w:val="000000" w:themeColor="text1"/>
          <w:sz w:val="22"/>
          <w:szCs w:val="22"/>
        </w:rPr>
        <w:t>Rybolovlev</w:t>
      </w:r>
      <w:r w:rsidR="00D520D4" w:rsidRPr="00A41F61">
        <w:rPr>
          <w:rFonts w:eastAsia="Times New Roman"/>
          <w:color w:val="000000" w:themeColor="text1"/>
          <w:sz w:val="22"/>
          <w:szCs w:val="22"/>
        </w:rPr>
        <w:t xml:space="preserve"> propose </w:t>
      </w:r>
      <w:r w:rsidR="001D1551" w:rsidRPr="00A41F61">
        <w:rPr>
          <w:rFonts w:eastAsia="Times New Roman"/>
          <w:color w:val="000000" w:themeColor="text1"/>
          <w:sz w:val="22"/>
          <w:szCs w:val="22"/>
        </w:rPr>
        <w:t xml:space="preserve">à son épouse </w:t>
      </w:r>
      <w:r w:rsidR="00D520D4" w:rsidRPr="00A41F61">
        <w:rPr>
          <w:rFonts w:eastAsia="Times New Roman"/>
          <w:color w:val="000000" w:themeColor="text1"/>
          <w:sz w:val="22"/>
          <w:szCs w:val="22"/>
        </w:rPr>
        <w:t>un</w:t>
      </w:r>
      <w:r w:rsidR="007E65F6" w:rsidRPr="00A41F61">
        <w:rPr>
          <w:rFonts w:eastAsia="Times New Roman"/>
          <w:color w:val="000000" w:themeColor="text1"/>
          <w:sz w:val="22"/>
          <w:szCs w:val="22"/>
        </w:rPr>
        <w:t xml:space="preserve"> contrat de mariage</w:t>
      </w:r>
      <w:r w:rsidR="00D520D4" w:rsidRPr="00A41F61">
        <w:rPr>
          <w:rFonts w:eastAsia="Times New Roman"/>
          <w:color w:val="000000" w:themeColor="text1"/>
          <w:sz w:val="22"/>
          <w:szCs w:val="22"/>
        </w:rPr>
        <w:t xml:space="preserve"> </w:t>
      </w:r>
      <w:r w:rsidR="000F3BCF" w:rsidRPr="00A41F61">
        <w:rPr>
          <w:rFonts w:eastAsia="Times New Roman"/>
          <w:color w:val="000000" w:themeColor="text1"/>
          <w:sz w:val="22"/>
          <w:szCs w:val="22"/>
        </w:rPr>
        <w:t>qu’il base</w:t>
      </w:r>
      <w:r w:rsidR="00D520D4" w:rsidRPr="00A41F61">
        <w:rPr>
          <w:rFonts w:eastAsia="Times New Roman"/>
          <w:color w:val="000000" w:themeColor="text1"/>
          <w:sz w:val="22"/>
          <w:szCs w:val="22"/>
        </w:rPr>
        <w:t xml:space="preserve"> </w:t>
      </w:r>
      <w:r w:rsidR="00B85A15" w:rsidRPr="00A41F61">
        <w:rPr>
          <w:rFonts w:eastAsia="Times New Roman"/>
          <w:color w:val="000000" w:themeColor="text1"/>
          <w:sz w:val="22"/>
          <w:szCs w:val="22"/>
        </w:rPr>
        <w:t xml:space="preserve">sur </w:t>
      </w:r>
      <w:r w:rsidR="007E65F6" w:rsidRPr="00A41F61">
        <w:rPr>
          <w:rFonts w:eastAsia="Times New Roman"/>
          <w:color w:val="000000" w:themeColor="text1"/>
          <w:sz w:val="22"/>
          <w:szCs w:val="22"/>
        </w:rPr>
        <w:t>ce même régime</w:t>
      </w:r>
      <w:r w:rsidR="00B85A15" w:rsidRPr="00A41F61">
        <w:rPr>
          <w:rFonts w:eastAsia="Times New Roman"/>
          <w:color w:val="000000" w:themeColor="text1"/>
          <w:sz w:val="22"/>
          <w:szCs w:val="22"/>
        </w:rPr>
        <w:t>.</w:t>
      </w:r>
      <w:r w:rsidR="00D520D4" w:rsidRPr="00A41F61">
        <w:rPr>
          <w:rFonts w:eastAsia="Times New Roman"/>
          <w:color w:val="000000" w:themeColor="text1"/>
          <w:sz w:val="22"/>
          <w:szCs w:val="22"/>
        </w:rPr>
        <w:t xml:space="preserve"> </w:t>
      </w:r>
      <w:r w:rsidR="003879B9" w:rsidRPr="00A41F61">
        <w:rPr>
          <w:rFonts w:eastAsia="Times New Roman"/>
          <w:color w:val="000000" w:themeColor="text1"/>
          <w:sz w:val="22"/>
          <w:szCs w:val="22"/>
        </w:rPr>
        <w:t xml:space="preserve">L’époux s’est principalement fondé sur l’art. 199 CC, notamment son alinéa 1, qui prévoit que par contrat de mariage, les époux peuvent convenir que des biens d'acquêts affectés à l'exercice d'une profession ou à l'exploitation d'une entreprise font partie des biens propres. </w:t>
      </w:r>
      <w:r w:rsidR="00D824C7" w:rsidRPr="00A41F61">
        <w:rPr>
          <w:rFonts w:eastAsia="Times New Roman"/>
          <w:color w:val="000000" w:themeColor="text1"/>
          <w:sz w:val="22"/>
          <w:szCs w:val="22"/>
        </w:rPr>
        <w:t>Plus spécialement</w:t>
      </w:r>
      <w:r w:rsidR="003879B9" w:rsidRPr="00A41F61">
        <w:rPr>
          <w:rFonts w:eastAsia="Times New Roman"/>
          <w:color w:val="000000" w:themeColor="text1"/>
          <w:sz w:val="22"/>
          <w:szCs w:val="22"/>
        </w:rPr>
        <w:t>, M.</w:t>
      </w:r>
      <w:r w:rsidR="003C31EF" w:rsidRPr="00A41F61">
        <w:rPr>
          <w:rFonts w:eastAsia="Times New Roman"/>
          <w:color w:val="000000" w:themeColor="text1"/>
          <w:sz w:val="22"/>
          <w:szCs w:val="22"/>
        </w:rPr>
        <w:t> </w:t>
      </w:r>
      <w:r w:rsidR="00D824C7" w:rsidRPr="00D94B63">
        <w:rPr>
          <w:rFonts w:eastAsia="Times New Roman"/>
          <w:smallCaps/>
          <w:color w:val="000000" w:themeColor="text1"/>
          <w:sz w:val="22"/>
          <w:szCs w:val="22"/>
        </w:rPr>
        <w:t>Rybolovlev</w:t>
      </w:r>
      <w:r w:rsidR="005050E0" w:rsidRPr="00A41F61">
        <w:rPr>
          <w:rFonts w:eastAsia="Times New Roman"/>
          <w:color w:val="000000" w:themeColor="text1"/>
          <w:sz w:val="22"/>
          <w:szCs w:val="22"/>
        </w:rPr>
        <w:t xml:space="preserve"> entend</w:t>
      </w:r>
      <w:r w:rsidR="003879B9" w:rsidRPr="00A41F61">
        <w:rPr>
          <w:rFonts w:eastAsia="Times New Roman"/>
          <w:color w:val="000000" w:themeColor="text1"/>
          <w:sz w:val="22"/>
          <w:szCs w:val="22"/>
        </w:rPr>
        <w:t xml:space="preserve"> faire rentrer dans sa masse de biens propres sa participation dans </w:t>
      </w:r>
      <w:r w:rsidR="00E922D1" w:rsidRPr="00A41F61">
        <w:rPr>
          <w:rFonts w:eastAsia="Times New Roman"/>
          <w:color w:val="000000" w:themeColor="text1"/>
          <w:sz w:val="22"/>
          <w:szCs w:val="22"/>
        </w:rPr>
        <w:t xml:space="preserve">trois </w:t>
      </w:r>
      <w:r w:rsidR="003879B9" w:rsidRPr="00A41F61">
        <w:rPr>
          <w:rFonts w:eastAsia="Times New Roman"/>
          <w:color w:val="000000" w:themeColor="text1"/>
          <w:sz w:val="22"/>
          <w:szCs w:val="22"/>
        </w:rPr>
        <w:t xml:space="preserve">sociétés de droit chypriote et luxembourgeois, cas échéant les actifs les remplaçant </w:t>
      </w:r>
      <w:r w:rsidR="003C31EF" w:rsidRPr="00A41F61">
        <w:rPr>
          <w:rFonts w:eastAsia="Times New Roman"/>
          <w:color w:val="000000" w:themeColor="text1"/>
          <w:sz w:val="22"/>
          <w:szCs w:val="22"/>
        </w:rPr>
        <w:t>en cas de vente. Selon l’alinéa </w:t>
      </w:r>
      <w:r w:rsidR="003879B9" w:rsidRPr="00A41F61">
        <w:rPr>
          <w:rFonts w:eastAsia="Times New Roman"/>
          <w:color w:val="000000" w:themeColor="text1"/>
          <w:sz w:val="22"/>
          <w:szCs w:val="22"/>
        </w:rPr>
        <w:t xml:space="preserve">2 de ce même article, il propose que les revenus des biens propres ne forment pas d’acquêts. </w:t>
      </w:r>
      <w:r w:rsidR="00154E0A" w:rsidRPr="00A41F61">
        <w:rPr>
          <w:rFonts w:eastAsia="Times New Roman"/>
          <w:color w:val="000000" w:themeColor="text1"/>
          <w:sz w:val="22"/>
          <w:szCs w:val="22"/>
        </w:rPr>
        <w:t>Mais principalement, p</w:t>
      </w:r>
      <w:r w:rsidR="005B1F4A" w:rsidRPr="00A41F61">
        <w:rPr>
          <w:rFonts w:eastAsia="Times New Roman"/>
          <w:color w:val="000000" w:themeColor="text1"/>
          <w:sz w:val="22"/>
          <w:szCs w:val="22"/>
        </w:rPr>
        <w:t>ar l’art. 216 al. 1 CC, il suggère une modification de la répartition légale par moitié du bénéfice de l’art. 215 CC</w:t>
      </w:r>
      <w:r w:rsidR="00C827F9" w:rsidRPr="00A41F61">
        <w:rPr>
          <w:rFonts w:eastAsia="Times New Roman"/>
          <w:color w:val="000000" w:themeColor="text1"/>
          <w:sz w:val="22"/>
          <w:szCs w:val="22"/>
        </w:rPr>
        <w:t xml:space="preserve">, </w:t>
      </w:r>
      <w:r w:rsidR="001D6AC4" w:rsidRPr="00A41F61">
        <w:rPr>
          <w:rFonts w:eastAsia="Times New Roman"/>
          <w:color w:val="000000" w:themeColor="text1"/>
          <w:sz w:val="22"/>
          <w:szCs w:val="22"/>
        </w:rPr>
        <w:t xml:space="preserve">répartition que Mme </w:t>
      </w:r>
      <w:r w:rsidR="00D824C7" w:rsidRPr="00D94B63">
        <w:rPr>
          <w:rFonts w:eastAsia="Times New Roman"/>
          <w:smallCaps/>
          <w:color w:val="000000" w:themeColor="text1"/>
          <w:sz w:val="22"/>
          <w:szCs w:val="22"/>
        </w:rPr>
        <w:t>Rybolovleva</w:t>
      </w:r>
      <w:r w:rsidR="00D824C7" w:rsidRPr="00A41F61">
        <w:rPr>
          <w:rFonts w:eastAsia="Times New Roman"/>
          <w:color w:val="000000" w:themeColor="text1"/>
          <w:sz w:val="22"/>
          <w:szCs w:val="22"/>
        </w:rPr>
        <w:t xml:space="preserve"> </w:t>
      </w:r>
      <w:r w:rsidR="001D6AC4" w:rsidRPr="00A41F61">
        <w:rPr>
          <w:rFonts w:eastAsia="Times New Roman"/>
          <w:color w:val="000000" w:themeColor="text1"/>
          <w:sz w:val="22"/>
          <w:szCs w:val="22"/>
        </w:rPr>
        <w:t>qualifie de « lésionnaire »</w:t>
      </w:r>
      <w:r w:rsidR="00243E9A" w:rsidRPr="00A41F61">
        <w:rPr>
          <w:rFonts w:eastAsia="Times New Roman"/>
          <w:color w:val="000000" w:themeColor="text1"/>
          <w:sz w:val="22"/>
          <w:szCs w:val="22"/>
        </w:rPr>
        <w:t xml:space="preserve"> à la vue du patrimoine de son mari s’élevant à un milliard de dollars</w:t>
      </w:r>
      <w:r w:rsidR="003F34EF" w:rsidRPr="00A41F61">
        <w:rPr>
          <w:rFonts w:eastAsia="Times New Roman"/>
          <w:color w:val="000000" w:themeColor="text1"/>
          <w:sz w:val="22"/>
          <w:szCs w:val="22"/>
        </w:rPr>
        <w:t>,</w:t>
      </w:r>
      <w:r w:rsidR="001D6AC4" w:rsidRPr="00A41F61">
        <w:rPr>
          <w:rFonts w:eastAsia="Times New Roman"/>
          <w:color w:val="000000" w:themeColor="text1"/>
          <w:sz w:val="22"/>
          <w:szCs w:val="22"/>
        </w:rPr>
        <w:t xml:space="preserve"> et qui entraîne son refus de signer le contrat.</w:t>
      </w:r>
    </w:p>
    <w:p w14:paraId="525E6BBC" w14:textId="3FFE1439" w:rsidR="00B325CA" w:rsidRPr="00A41F61" w:rsidRDefault="003F34EF"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 xml:space="preserve">Quelques </w:t>
      </w:r>
      <w:r w:rsidR="00D824C7" w:rsidRPr="00A41F61">
        <w:rPr>
          <w:rFonts w:eastAsia="Times New Roman"/>
          <w:color w:val="000000" w:themeColor="text1"/>
          <w:sz w:val="22"/>
          <w:szCs w:val="22"/>
        </w:rPr>
        <w:t>jours</w:t>
      </w:r>
      <w:r w:rsidRPr="00A41F61">
        <w:rPr>
          <w:rFonts w:eastAsia="Times New Roman"/>
          <w:color w:val="000000" w:themeColor="text1"/>
          <w:sz w:val="22"/>
          <w:szCs w:val="22"/>
        </w:rPr>
        <w:t xml:space="preserve"> plus tard, M. </w:t>
      </w:r>
      <w:r w:rsidR="00D824C7" w:rsidRPr="00D94B63">
        <w:rPr>
          <w:rFonts w:eastAsia="Times New Roman"/>
          <w:smallCaps/>
          <w:color w:val="000000" w:themeColor="text1"/>
          <w:sz w:val="22"/>
          <w:szCs w:val="22"/>
        </w:rPr>
        <w:t>Rybolovlev</w:t>
      </w:r>
      <w:r w:rsidR="00125D40" w:rsidRPr="00A41F61">
        <w:rPr>
          <w:rFonts w:eastAsia="Times New Roman"/>
          <w:color w:val="000000" w:themeColor="text1"/>
          <w:sz w:val="22"/>
          <w:szCs w:val="22"/>
        </w:rPr>
        <w:t xml:space="preserve"> </w:t>
      </w:r>
      <w:r w:rsidRPr="00A41F61">
        <w:rPr>
          <w:rFonts w:eastAsia="Times New Roman"/>
          <w:color w:val="000000" w:themeColor="text1"/>
          <w:sz w:val="22"/>
          <w:szCs w:val="22"/>
        </w:rPr>
        <w:t>crée deux trusts de droit chypriote discrétionnaires et irrévocables</w:t>
      </w:r>
      <w:r w:rsidR="005F3AD6">
        <w:rPr>
          <w:rFonts w:eastAsia="Times New Roman"/>
          <w:color w:val="000000" w:themeColor="text1"/>
          <w:sz w:val="22"/>
          <w:szCs w:val="22"/>
        </w:rPr>
        <w:t xml:space="preserve"> : </w:t>
      </w:r>
      <w:r w:rsidRPr="00A41F61">
        <w:rPr>
          <w:rFonts w:eastAsia="Times New Roman"/>
          <w:color w:val="000000" w:themeColor="text1"/>
          <w:sz w:val="22"/>
          <w:szCs w:val="22"/>
        </w:rPr>
        <w:t xml:space="preserve">le Virgo Trust (avec Merco Trustees </w:t>
      </w:r>
      <w:r w:rsidR="003F7747" w:rsidRPr="00A41F61">
        <w:rPr>
          <w:rFonts w:eastAsia="Times New Roman"/>
          <w:color w:val="000000" w:themeColor="text1"/>
          <w:sz w:val="22"/>
          <w:szCs w:val="22"/>
        </w:rPr>
        <w:t xml:space="preserve">Ltd </w:t>
      </w:r>
      <w:r w:rsidRPr="00A41F61">
        <w:rPr>
          <w:rFonts w:eastAsia="Times New Roman"/>
          <w:color w:val="000000" w:themeColor="text1"/>
          <w:sz w:val="22"/>
          <w:szCs w:val="22"/>
        </w:rPr>
        <w:t xml:space="preserve">pour </w:t>
      </w:r>
      <w:r w:rsidRPr="00AB3AE9">
        <w:rPr>
          <w:rFonts w:eastAsia="Times New Roman"/>
          <w:i/>
          <w:color w:val="000000" w:themeColor="text1"/>
          <w:sz w:val="22"/>
          <w:szCs w:val="22"/>
        </w:rPr>
        <w:t>trustee</w:t>
      </w:r>
      <w:r w:rsidRPr="00A41F61">
        <w:rPr>
          <w:rFonts w:eastAsia="Times New Roman"/>
          <w:color w:val="000000" w:themeColor="text1"/>
          <w:sz w:val="22"/>
          <w:szCs w:val="22"/>
        </w:rPr>
        <w:t xml:space="preserve">) et l'Aries Trust </w:t>
      </w:r>
      <w:r w:rsidR="003F7747" w:rsidRPr="00A41F61">
        <w:rPr>
          <w:rFonts w:eastAsia="Times New Roman"/>
          <w:color w:val="000000" w:themeColor="text1"/>
          <w:sz w:val="22"/>
          <w:szCs w:val="22"/>
        </w:rPr>
        <w:t>(</w:t>
      </w:r>
      <w:r w:rsidR="00125D40" w:rsidRPr="00A41F61">
        <w:rPr>
          <w:rFonts w:eastAsia="Times New Roman"/>
          <w:color w:val="000000" w:themeColor="text1"/>
          <w:sz w:val="22"/>
          <w:szCs w:val="22"/>
        </w:rPr>
        <w:t xml:space="preserve">avec </w:t>
      </w:r>
      <w:r w:rsidRPr="00A41F61">
        <w:rPr>
          <w:rFonts w:eastAsia="Times New Roman"/>
          <w:color w:val="000000" w:themeColor="text1"/>
          <w:sz w:val="22"/>
          <w:szCs w:val="22"/>
        </w:rPr>
        <w:t>Montrago Trustees Ltd</w:t>
      </w:r>
      <w:r w:rsidR="00125D40" w:rsidRPr="00A41F61">
        <w:rPr>
          <w:rFonts w:eastAsia="Times New Roman"/>
          <w:color w:val="000000" w:themeColor="text1"/>
          <w:sz w:val="22"/>
          <w:szCs w:val="22"/>
        </w:rPr>
        <w:t xml:space="preserve"> pour </w:t>
      </w:r>
      <w:r w:rsidR="00125D40" w:rsidRPr="00AB3AE9">
        <w:rPr>
          <w:rFonts w:eastAsia="Times New Roman"/>
          <w:i/>
          <w:color w:val="000000" w:themeColor="text1"/>
          <w:sz w:val="22"/>
          <w:szCs w:val="22"/>
        </w:rPr>
        <w:t>trustee</w:t>
      </w:r>
      <w:r w:rsidR="003F7747" w:rsidRPr="00A41F61">
        <w:rPr>
          <w:rFonts w:eastAsia="Times New Roman"/>
          <w:color w:val="000000" w:themeColor="text1"/>
          <w:sz w:val="22"/>
          <w:szCs w:val="22"/>
        </w:rPr>
        <w:t xml:space="preserve">) </w:t>
      </w:r>
      <w:r w:rsidR="00380817" w:rsidRPr="00A41F61">
        <w:rPr>
          <w:rFonts w:eastAsia="Times New Roman"/>
          <w:color w:val="000000" w:themeColor="text1"/>
          <w:sz w:val="22"/>
          <w:szCs w:val="22"/>
        </w:rPr>
        <w:t xml:space="preserve">dont il est le </w:t>
      </w:r>
      <w:r w:rsidR="00380817" w:rsidRPr="00946E51">
        <w:rPr>
          <w:rFonts w:eastAsia="Times New Roman"/>
          <w:i/>
          <w:color w:val="000000" w:themeColor="text1"/>
          <w:sz w:val="22"/>
          <w:szCs w:val="22"/>
        </w:rPr>
        <w:t>protector</w:t>
      </w:r>
      <w:r w:rsidR="00380817" w:rsidRPr="00A41F61">
        <w:rPr>
          <w:rFonts w:eastAsia="Times New Roman"/>
          <w:color w:val="000000" w:themeColor="text1"/>
          <w:sz w:val="22"/>
          <w:szCs w:val="22"/>
        </w:rPr>
        <w:t xml:space="preserve"> et le principal bénéficiaire, </w:t>
      </w:r>
      <w:r w:rsidR="003F7747" w:rsidRPr="00A41F61">
        <w:rPr>
          <w:rFonts w:eastAsia="Times New Roman"/>
          <w:color w:val="000000" w:themeColor="text1"/>
          <w:sz w:val="22"/>
          <w:szCs w:val="22"/>
        </w:rPr>
        <w:t>et leur</w:t>
      </w:r>
      <w:r w:rsidRPr="00A41F61">
        <w:rPr>
          <w:rFonts w:eastAsia="Times New Roman"/>
          <w:color w:val="000000" w:themeColor="text1"/>
          <w:sz w:val="22"/>
          <w:szCs w:val="22"/>
        </w:rPr>
        <w:t xml:space="preserve"> </w:t>
      </w:r>
      <w:r w:rsidR="00FB094A" w:rsidRPr="00A41F61">
        <w:rPr>
          <w:rFonts w:eastAsia="Times New Roman"/>
          <w:color w:val="000000" w:themeColor="text1"/>
          <w:sz w:val="22"/>
          <w:szCs w:val="22"/>
        </w:rPr>
        <w:t>remet</w:t>
      </w:r>
      <w:r w:rsidR="00125D40" w:rsidRPr="00A41F61">
        <w:rPr>
          <w:rFonts w:eastAsia="Times New Roman"/>
          <w:color w:val="000000" w:themeColor="text1"/>
          <w:sz w:val="22"/>
          <w:szCs w:val="22"/>
        </w:rPr>
        <w:t xml:space="preserve"> notamment</w:t>
      </w:r>
      <w:r w:rsidRPr="00A41F61">
        <w:rPr>
          <w:rFonts w:eastAsia="Times New Roman"/>
          <w:color w:val="000000" w:themeColor="text1"/>
          <w:sz w:val="22"/>
          <w:szCs w:val="22"/>
        </w:rPr>
        <w:t xml:space="preserve"> </w:t>
      </w:r>
      <w:r w:rsidR="00125D40" w:rsidRPr="00A41F61">
        <w:rPr>
          <w:rFonts w:eastAsia="Times New Roman"/>
          <w:color w:val="000000" w:themeColor="text1"/>
          <w:sz w:val="22"/>
          <w:szCs w:val="22"/>
        </w:rPr>
        <w:t xml:space="preserve">ses participations </w:t>
      </w:r>
      <w:r w:rsidR="003A5F21" w:rsidRPr="00A41F61">
        <w:rPr>
          <w:rFonts w:eastAsia="Times New Roman"/>
          <w:color w:val="000000" w:themeColor="text1"/>
          <w:sz w:val="22"/>
          <w:szCs w:val="22"/>
        </w:rPr>
        <w:t>aux trois sociétés dont il était question dans le contrat</w:t>
      </w:r>
      <w:r w:rsidR="00125D40" w:rsidRPr="00A41F61">
        <w:rPr>
          <w:rFonts w:eastAsia="Times New Roman"/>
          <w:color w:val="000000" w:themeColor="text1"/>
          <w:sz w:val="22"/>
          <w:szCs w:val="22"/>
        </w:rPr>
        <w:t xml:space="preserve"> ainsi que celles de quatre autres sociétés</w:t>
      </w:r>
      <w:r w:rsidR="00567618" w:rsidRPr="00A41F61">
        <w:rPr>
          <w:rFonts w:eastAsia="Times New Roman"/>
          <w:color w:val="000000" w:themeColor="text1"/>
          <w:sz w:val="22"/>
          <w:szCs w:val="22"/>
        </w:rPr>
        <w:t xml:space="preserve">. </w:t>
      </w:r>
    </w:p>
    <w:p w14:paraId="10F6BE24" w14:textId="0E3716A4" w:rsidR="00177B00" w:rsidRPr="00A41F61" w:rsidRDefault="00B325CA" w:rsidP="00A41F61">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 xml:space="preserve">En décembre 2008, Mme </w:t>
      </w:r>
      <w:r w:rsidRPr="00D94B63">
        <w:rPr>
          <w:rFonts w:eastAsia="Times New Roman"/>
          <w:smallCaps/>
          <w:color w:val="000000" w:themeColor="text1"/>
          <w:sz w:val="22"/>
          <w:szCs w:val="22"/>
        </w:rPr>
        <w:t>Rybolovleva</w:t>
      </w:r>
      <w:r w:rsidRPr="00A41F61">
        <w:rPr>
          <w:rFonts w:eastAsia="Times New Roman"/>
          <w:color w:val="000000" w:themeColor="text1"/>
          <w:sz w:val="22"/>
          <w:szCs w:val="22"/>
        </w:rPr>
        <w:t xml:space="preserve"> </w:t>
      </w:r>
      <w:r w:rsidR="00227BDB" w:rsidRPr="00A41F61">
        <w:rPr>
          <w:rFonts w:eastAsia="Times New Roman"/>
          <w:color w:val="000000" w:themeColor="text1"/>
          <w:sz w:val="22"/>
          <w:szCs w:val="22"/>
        </w:rPr>
        <w:t>demande le divorce au Tribunal de première instance (ci-après : le TPI) de</w:t>
      </w:r>
      <w:r w:rsidRPr="00A41F61">
        <w:rPr>
          <w:rFonts w:eastAsia="Times New Roman"/>
          <w:color w:val="000000" w:themeColor="text1"/>
          <w:sz w:val="22"/>
          <w:szCs w:val="22"/>
        </w:rPr>
        <w:t xml:space="preserve"> Genève, </w:t>
      </w:r>
      <w:r w:rsidR="00BE34D7" w:rsidRPr="00A41F61">
        <w:rPr>
          <w:rFonts w:eastAsia="Times New Roman"/>
          <w:color w:val="000000" w:themeColor="text1"/>
          <w:sz w:val="22"/>
          <w:szCs w:val="22"/>
        </w:rPr>
        <w:t xml:space="preserve">entraînant ainsi la liquidation du régime matrimonial. </w:t>
      </w:r>
      <w:r w:rsidR="00B0285D" w:rsidRPr="00A41F61">
        <w:rPr>
          <w:rFonts w:eastAsia="Times New Roman"/>
          <w:color w:val="000000" w:themeColor="text1"/>
          <w:sz w:val="22"/>
          <w:szCs w:val="22"/>
        </w:rPr>
        <w:t xml:space="preserve">Dans un même temps, elle requiert le blocage </w:t>
      </w:r>
      <w:r w:rsidR="00715EFD" w:rsidRPr="00A41F61">
        <w:rPr>
          <w:rFonts w:eastAsia="Times New Roman"/>
          <w:color w:val="000000" w:themeColor="text1"/>
          <w:sz w:val="22"/>
          <w:szCs w:val="22"/>
        </w:rPr>
        <w:t xml:space="preserve">et l’interdiction de disposer </w:t>
      </w:r>
      <w:r w:rsidR="00B0285D" w:rsidRPr="00A41F61">
        <w:rPr>
          <w:rFonts w:eastAsia="Times New Roman"/>
          <w:color w:val="000000" w:themeColor="text1"/>
          <w:sz w:val="22"/>
          <w:szCs w:val="22"/>
        </w:rPr>
        <w:t xml:space="preserve">de plusieurs actifs </w:t>
      </w:r>
      <w:r w:rsidR="00424CC1" w:rsidRPr="00A41F61">
        <w:rPr>
          <w:rFonts w:eastAsia="Times New Roman"/>
          <w:color w:val="000000" w:themeColor="text1"/>
          <w:sz w:val="22"/>
          <w:szCs w:val="22"/>
        </w:rPr>
        <w:t>(tableaux, meubles, parts sociales</w:t>
      </w:r>
      <w:r w:rsidR="003C31EF" w:rsidRPr="00A41F61">
        <w:rPr>
          <w:rFonts w:eastAsia="Times New Roman"/>
          <w:color w:val="000000" w:themeColor="text1"/>
          <w:sz w:val="22"/>
          <w:szCs w:val="22"/>
        </w:rPr>
        <w:t>,</w:t>
      </w:r>
      <w:r w:rsidR="00424CC1" w:rsidRPr="00A41F61">
        <w:rPr>
          <w:rFonts w:eastAsia="Times New Roman"/>
          <w:color w:val="000000" w:themeColor="text1"/>
          <w:sz w:val="22"/>
          <w:szCs w:val="22"/>
        </w:rPr>
        <w:t xml:space="preserve"> etc.) </w:t>
      </w:r>
      <w:r w:rsidR="00B0285D" w:rsidRPr="00A41F61">
        <w:rPr>
          <w:rFonts w:eastAsia="Times New Roman"/>
          <w:color w:val="000000" w:themeColor="text1"/>
          <w:sz w:val="22"/>
          <w:szCs w:val="22"/>
        </w:rPr>
        <w:t>que son mari détient directement ou par l’intermédiaire de sociétés ou de tru</w:t>
      </w:r>
      <w:r w:rsidR="00A07CFB" w:rsidRPr="00A41F61">
        <w:rPr>
          <w:rFonts w:eastAsia="Times New Roman"/>
          <w:color w:val="000000" w:themeColor="text1"/>
          <w:sz w:val="22"/>
          <w:szCs w:val="22"/>
        </w:rPr>
        <w:t>sts selon les mesures de sûreté</w:t>
      </w:r>
      <w:r w:rsidR="00B0285D" w:rsidRPr="00A41F61">
        <w:rPr>
          <w:rFonts w:eastAsia="Times New Roman"/>
          <w:color w:val="000000" w:themeColor="text1"/>
          <w:sz w:val="22"/>
          <w:szCs w:val="22"/>
        </w:rPr>
        <w:t xml:space="preserve"> que permet l’art. 178 al. 2 CC. </w:t>
      </w:r>
      <w:r w:rsidR="00424CC1" w:rsidRPr="00A41F61">
        <w:rPr>
          <w:rFonts w:eastAsia="Times New Roman"/>
          <w:color w:val="000000" w:themeColor="text1"/>
          <w:sz w:val="22"/>
          <w:szCs w:val="22"/>
        </w:rPr>
        <w:t>En aoû</w:t>
      </w:r>
      <w:r w:rsidR="00D824C7" w:rsidRPr="00A41F61">
        <w:rPr>
          <w:rFonts w:eastAsia="Times New Roman"/>
          <w:color w:val="000000" w:themeColor="text1"/>
          <w:sz w:val="22"/>
          <w:szCs w:val="22"/>
        </w:rPr>
        <w:t>t 2009</w:t>
      </w:r>
      <w:r w:rsidR="00424CC1" w:rsidRPr="00A41F61">
        <w:rPr>
          <w:rFonts w:eastAsia="Times New Roman"/>
          <w:color w:val="000000" w:themeColor="text1"/>
          <w:sz w:val="22"/>
          <w:szCs w:val="22"/>
        </w:rPr>
        <w:t xml:space="preserve"> le </w:t>
      </w:r>
      <w:r w:rsidR="00227BDB" w:rsidRPr="00A41F61">
        <w:rPr>
          <w:rFonts w:eastAsia="Times New Roman"/>
          <w:color w:val="000000" w:themeColor="text1"/>
          <w:sz w:val="22"/>
          <w:szCs w:val="22"/>
        </w:rPr>
        <w:t>TPI</w:t>
      </w:r>
      <w:r w:rsidR="00424CC1" w:rsidRPr="00A41F61">
        <w:rPr>
          <w:rFonts w:eastAsia="Times New Roman"/>
          <w:color w:val="000000" w:themeColor="text1"/>
          <w:sz w:val="22"/>
          <w:szCs w:val="22"/>
        </w:rPr>
        <w:t xml:space="preserve"> refuse ces mesures provisionnelles, </w:t>
      </w:r>
      <w:r w:rsidR="008C133C" w:rsidRPr="00A41F61">
        <w:rPr>
          <w:rFonts w:eastAsia="Times New Roman"/>
          <w:color w:val="000000" w:themeColor="text1"/>
          <w:sz w:val="22"/>
          <w:szCs w:val="22"/>
        </w:rPr>
        <w:t>jugement annulé</w:t>
      </w:r>
      <w:r w:rsidR="00ED0234" w:rsidRPr="00A41F61">
        <w:rPr>
          <w:rFonts w:eastAsia="Times New Roman"/>
          <w:color w:val="000000" w:themeColor="text1"/>
          <w:sz w:val="22"/>
          <w:szCs w:val="22"/>
        </w:rPr>
        <w:t xml:space="preserve"> ensuite</w:t>
      </w:r>
      <w:r w:rsidR="008C133C" w:rsidRPr="00A41F61">
        <w:rPr>
          <w:rFonts w:eastAsia="Times New Roman"/>
          <w:color w:val="000000" w:themeColor="text1"/>
          <w:sz w:val="22"/>
          <w:szCs w:val="22"/>
        </w:rPr>
        <w:t xml:space="preserve"> par la Cour de justice </w:t>
      </w:r>
      <w:r w:rsidR="00227BDB" w:rsidRPr="00A41F61">
        <w:rPr>
          <w:rFonts w:eastAsia="Times New Roman"/>
          <w:color w:val="000000" w:themeColor="text1"/>
          <w:sz w:val="22"/>
          <w:szCs w:val="22"/>
        </w:rPr>
        <w:t xml:space="preserve">(ci-après : la Cour) </w:t>
      </w:r>
      <w:r w:rsidR="008C133C" w:rsidRPr="00A41F61">
        <w:rPr>
          <w:rFonts w:eastAsia="Times New Roman"/>
          <w:color w:val="000000" w:themeColor="text1"/>
          <w:sz w:val="22"/>
          <w:szCs w:val="22"/>
        </w:rPr>
        <w:t xml:space="preserve">en mars 2010 qui prononce la saisie provisionnelle de plusieurs actifs de M. </w:t>
      </w:r>
      <w:r w:rsidR="00D824C7" w:rsidRPr="00D94B63">
        <w:rPr>
          <w:rFonts w:eastAsia="Times New Roman"/>
          <w:smallCaps/>
          <w:color w:val="000000" w:themeColor="text1"/>
          <w:sz w:val="22"/>
          <w:szCs w:val="22"/>
        </w:rPr>
        <w:t>Rybolovlev</w:t>
      </w:r>
      <w:r w:rsidR="008C133C" w:rsidRPr="00A41F61">
        <w:rPr>
          <w:rFonts w:eastAsia="Times New Roman"/>
          <w:color w:val="000000" w:themeColor="text1"/>
          <w:sz w:val="22"/>
          <w:szCs w:val="22"/>
        </w:rPr>
        <w:t>,</w:t>
      </w:r>
      <w:r w:rsidR="00D824C7" w:rsidRPr="00A41F61">
        <w:rPr>
          <w:rFonts w:eastAsia="Times New Roman"/>
          <w:color w:val="000000" w:themeColor="text1"/>
          <w:sz w:val="22"/>
          <w:szCs w:val="22"/>
        </w:rPr>
        <w:t xml:space="preserve"> </w:t>
      </w:r>
      <w:r w:rsidR="007F70BB" w:rsidRPr="00A41F61">
        <w:rPr>
          <w:rFonts w:eastAsia="Times New Roman"/>
          <w:color w:val="000000" w:themeColor="text1"/>
          <w:sz w:val="22"/>
          <w:szCs w:val="22"/>
        </w:rPr>
        <w:t>afin de protéger les droits au bénéfice de l’</w:t>
      </w:r>
      <w:r w:rsidR="00836F53" w:rsidRPr="00A41F61">
        <w:rPr>
          <w:rFonts w:eastAsia="Times New Roman"/>
          <w:color w:val="000000" w:themeColor="text1"/>
          <w:sz w:val="22"/>
          <w:szCs w:val="22"/>
        </w:rPr>
        <w:t xml:space="preserve">union conjugale de son </w:t>
      </w:r>
      <w:r w:rsidR="007F70BB" w:rsidRPr="00A41F61">
        <w:rPr>
          <w:rFonts w:eastAsia="Times New Roman"/>
          <w:color w:val="000000" w:themeColor="text1"/>
          <w:sz w:val="22"/>
          <w:szCs w:val="22"/>
        </w:rPr>
        <w:t>épouse</w:t>
      </w:r>
      <w:r w:rsidR="003D3E7C" w:rsidRPr="00A41F61">
        <w:rPr>
          <w:rFonts w:eastAsia="Times New Roman"/>
          <w:color w:val="000000" w:themeColor="text1"/>
          <w:sz w:val="22"/>
          <w:szCs w:val="22"/>
        </w:rPr>
        <w:t xml:space="preserve">. </w:t>
      </w:r>
    </w:p>
    <w:p w14:paraId="3E0FE885" w14:textId="34DFB26C" w:rsidR="00744113" w:rsidRDefault="003D3E7C" w:rsidP="00744113">
      <w:pPr>
        <w:pStyle w:val="Normalweb"/>
        <w:widowControl w:val="0"/>
        <w:shd w:val="clear" w:color="auto" w:fill="FFFFFF"/>
        <w:spacing w:before="0" w:beforeAutospacing="0" w:after="165" w:afterAutospacing="0" w:line="360" w:lineRule="auto"/>
        <w:jc w:val="both"/>
        <w:rPr>
          <w:rFonts w:eastAsia="Times New Roman"/>
          <w:color w:val="000000" w:themeColor="text1"/>
          <w:sz w:val="22"/>
          <w:szCs w:val="22"/>
        </w:rPr>
      </w:pPr>
      <w:r w:rsidRPr="00A41F61">
        <w:rPr>
          <w:rFonts w:eastAsia="Times New Roman"/>
          <w:color w:val="000000" w:themeColor="text1"/>
          <w:sz w:val="22"/>
          <w:szCs w:val="22"/>
        </w:rPr>
        <w:t xml:space="preserve">Le 6 avril 2010, </w:t>
      </w:r>
      <w:r w:rsidR="0086146E" w:rsidRPr="00A41F61">
        <w:rPr>
          <w:rFonts w:eastAsia="Times New Roman"/>
          <w:color w:val="000000" w:themeColor="text1"/>
          <w:sz w:val="22"/>
          <w:szCs w:val="22"/>
        </w:rPr>
        <w:t>M.</w:t>
      </w:r>
      <w:r w:rsidRPr="00A41F61">
        <w:rPr>
          <w:rFonts w:eastAsia="Times New Roman"/>
          <w:color w:val="000000" w:themeColor="text1"/>
          <w:sz w:val="22"/>
          <w:szCs w:val="22"/>
        </w:rPr>
        <w:t xml:space="preserve"> </w:t>
      </w:r>
      <w:r w:rsidR="0086146E" w:rsidRPr="00D94B63">
        <w:rPr>
          <w:rFonts w:eastAsia="Times New Roman"/>
          <w:smallCaps/>
          <w:color w:val="000000" w:themeColor="text1"/>
          <w:sz w:val="22"/>
          <w:szCs w:val="22"/>
        </w:rPr>
        <w:t>Rybolovlev</w:t>
      </w:r>
      <w:r w:rsidR="0086146E" w:rsidRPr="00A41F61">
        <w:rPr>
          <w:rFonts w:eastAsia="Times New Roman"/>
          <w:color w:val="000000" w:themeColor="text1"/>
          <w:sz w:val="22"/>
          <w:szCs w:val="22"/>
        </w:rPr>
        <w:t xml:space="preserve"> </w:t>
      </w:r>
      <w:r w:rsidRPr="00A41F61">
        <w:rPr>
          <w:rFonts w:eastAsia="Times New Roman"/>
          <w:color w:val="000000" w:themeColor="text1"/>
          <w:sz w:val="22"/>
          <w:szCs w:val="22"/>
        </w:rPr>
        <w:t>exerce par écrit un recours en matière civile au Tribunal fédéral avec notamment pour conclusion le rejet de la requête de mesures provisionnelles</w:t>
      </w:r>
      <w:r w:rsidR="00FD1551" w:rsidRPr="00A41F61">
        <w:rPr>
          <w:rStyle w:val="Appelnotedebasdep"/>
          <w:color w:val="000000"/>
          <w:sz w:val="22"/>
          <w:szCs w:val="22"/>
          <w:shd w:val="clear" w:color="auto" w:fill="FFFFFF"/>
        </w:rPr>
        <w:footnoteReference w:id="38"/>
      </w:r>
      <w:r w:rsidR="00A41F61">
        <w:rPr>
          <w:rFonts w:eastAsia="Times New Roman"/>
          <w:color w:val="000000" w:themeColor="text1"/>
          <w:sz w:val="22"/>
          <w:szCs w:val="22"/>
        </w:rPr>
        <w:t>.</w:t>
      </w:r>
    </w:p>
    <w:p w14:paraId="227301DE" w14:textId="5574190C" w:rsidR="00D824C7" w:rsidRPr="00B035AE" w:rsidRDefault="002B4B5E" w:rsidP="007C30F9">
      <w:pPr>
        <w:pStyle w:val="Normalweb"/>
        <w:numPr>
          <w:ilvl w:val="0"/>
          <w:numId w:val="24"/>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lastRenderedPageBreak/>
        <w:t>L’objet du litige</w:t>
      </w:r>
    </w:p>
    <w:p w14:paraId="6F1E665F" w14:textId="19F60CCF" w:rsidR="00E17F22" w:rsidRDefault="002A5264" w:rsidP="00B035AE">
      <w:pPr>
        <w:pStyle w:val="Normalweb"/>
        <w:shd w:val="clear" w:color="auto" w:fill="FFFFFF"/>
        <w:spacing w:before="0" w:beforeAutospacing="0" w:after="165" w:afterAutospacing="0" w:line="360" w:lineRule="auto"/>
        <w:jc w:val="both"/>
        <w:rPr>
          <w:color w:val="000000"/>
          <w:sz w:val="22"/>
          <w:szCs w:val="22"/>
          <w:lang w:eastAsia="en-US"/>
        </w:rPr>
      </w:pPr>
      <w:r w:rsidRPr="00B035AE">
        <w:rPr>
          <w:rFonts w:eastAsia="Times New Roman"/>
          <w:color w:val="000000" w:themeColor="text1"/>
          <w:sz w:val="22"/>
          <w:szCs w:val="22"/>
        </w:rPr>
        <w:t>« L’</w:t>
      </w:r>
      <w:r w:rsidRPr="007E6DDD">
        <w:rPr>
          <w:rFonts w:eastAsia="Times New Roman"/>
          <w:color w:val="000000"/>
          <w:sz w:val="22"/>
          <w:szCs w:val="22"/>
          <w:shd w:val="clear" w:color="auto" w:fill="FFFFFF"/>
        </w:rPr>
        <w:t>essentiel du contentieux opposant Dmitri </w:t>
      </w:r>
      <w:r w:rsidRPr="007E6DDD">
        <w:rPr>
          <w:rFonts w:eastAsia="Times New Roman"/>
          <w:smallCaps/>
          <w:color w:val="000000"/>
          <w:sz w:val="22"/>
          <w:szCs w:val="22"/>
          <w:shd w:val="clear" w:color="auto" w:fill="FFFFFF"/>
        </w:rPr>
        <w:t>Rybolovlev</w:t>
      </w:r>
      <w:r w:rsidRPr="007E6DDD">
        <w:rPr>
          <w:rFonts w:eastAsia="Times New Roman"/>
          <w:color w:val="000000"/>
          <w:sz w:val="22"/>
          <w:szCs w:val="22"/>
          <w:shd w:val="clear" w:color="auto" w:fill="FFFFFF"/>
        </w:rPr>
        <w:t xml:space="preserve"> à Elena </w:t>
      </w:r>
      <w:r w:rsidRPr="007E6DDD">
        <w:rPr>
          <w:rFonts w:eastAsia="Times New Roman"/>
          <w:smallCaps/>
          <w:color w:val="000000"/>
          <w:sz w:val="22"/>
          <w:szCs w:val="22"/>
          <w:shd w:val="clear" w:color="auto" w:fill="FFFFFF"/>
        </w:rPr>
        <w:t>Rybolovleva</w:t>
      </w:r>
      <w:r w:rsidRPr="007E6DDD">
        <w:rPr>
          <w:rFonts w:eastAsia="Times New Roman"/>
          <w:color w:val="000000"/>
          <w:sz w:val="22"/>
          <w:szCs w:val="22"/>
          <w:shd w:val="clear" w:color="auto" w:fill="FFFFFF"/>
        </w:rPr>
        <w:t xml:space="preserve"> […] avait pour objet la détermination de la masse des actifs sur lesquels devaient opérer les dispositions gouvernant le régime matrimonial, qui était, pour la Suisse, la </w:t>
      </w:r>
      <w:r w:rsidRPr="007E6DDD">
        <w:rPr>
          <w:rFonts w:eastAsia="Times New Roman"/>
          <w:i/>
          <w:iCs/>
          <w:color w:val="000000"/>
          <w:sz w:val="22"/>
          <w:szCs w:val="22"/>
          <w:shd w:val="clear" w:color="auto" w:fill="FFFFFF"/>
        </w:rPr>
        <w:t>participation aux acquêts</w:t>
      </w:r>
      <w:r w:rsidRPr="007E6DDD">
        <w:rPr>
          <w:rFonts w:eastAsia="Times New Roman"/>
          <w:color w:val="000000"/>
          <w:sz w:val="22"/>
          <w:szCs w:val="22"/>
          <w:shd w:val="clear" w:color="auto" w:fill="FFFFFF"/>
        </w:rPr>
        <w:t> du droit suisse »</w:t>
      </w:r>
      <w:r w:rsidRPr="007E6DDD">
        <w:rPr>
          <w:rStyle w:val="Appelnotedebasdep"/>
          <w:rFonts w:eastAsia="Times New Roman"/>
          <w:color w:val="000000"/>
          <w:sz w:val="22"/>
          <w:szCs w:val="22"/>
          <w:shd w:val="clear" w:color="auto" w:fill="FFFFFF"/>
        </w:rPr>
        <w:footnoteReference w:id="39"/>
      </w:r>
      <w:r w:rsidR="007E6DDD" w:rsidRPr="007E6DDD">
        <w:rPr>
          <w:rFonts w:eastAsia="Times New Roman"/>
          <w:color w:val="000000"/>
          <w:sz w:val="22"/>
          <w:szCs w:val="22"/>
          <w:shd w:val="clear" w:color="auto" w:fill="FFFFFF"/>
        </w:rPr>
        <w:t xml:space="preserve">. En effet, il est capital de savoir </w:t>
      </w:r>
      <w:r w:rsidR="007E6DDD">
        <w:rPr>
          <w:rFonts w:eastAsia="Times New Roman"/>
          <w:color w:val="000000"/>
          <w:sz w:val="22"/>
          <w:szCs w:val="22"/>
          <w:shd w:val="clear" w:color="auto" w:fill="FFFFFF"/>
        </w:rPr>
        <w:t>«</w:t>
      </w:r>
      <w:r w:rsidR="007E6DDD" w:rsidRPr="007E6DDD">
        <w:rPr>
          <w:rFonts w:eastAsia="Times New Roman"/>
          <w:color w:val="000000"/>
          <w:sz w:val="22"/>
          <w:szCs w:val="22"/>
          <w:shd w:val="clear" w:color="auto" w:fill="FFFFFF"/>
        </w:rPr>
        <w:t xml:space="preserve"> si les biens transférés au trust font encore partie du patrimoine de l'époux </w:t>
      </w:r>
      <w:r w:rsidR="00FF4707">
        <w:rPr>
          <w:rFonts w:eastAsia="Times New Roman"/>
          <w:color w:val="000000"/>
          <w:sz w:val="22"/>
          <w:szCs w:val="22"/>
          <w:shd w:val="clear" w:color="auto" w:fill="FFFFFF"/>
        </w:rPr>
        <w:t>[…]</w:t>
      </w:r>
      <w:r w:rsidR="007E6DDD" w:rsidRPr="007E6DDD">
        <w:rPr>
          <w:rFonts w:eastAsia="Times New Roman"/>
          <w:color w:val="000000"/>
          <w:sz w:val="22"/>
          <w:szCs w:val="22"/>
          <w:shd w:val="clear" w:color="auto" w:fill="FFFFFF"/>
        </w:rPr>
        <w:t xml:space="preserve"> ou s'ils constituent une entité séparée.</w:t>
      </w:r>
      <w:r w:rsidR="007E6DDD" w:rsidRPr="007E6DDD">
        <w:rPr>
          <w:rFonts w:eastAsia="Times New Roman"/>
          <w:sz w:val="22"/>
          <w:szCs w:val="22"/>
        </w:rPr>
        <w:t> »</w:t>
      </w:r>
      <w:r w:rsidR="007E6DDD">
        <w:rPr>
          <w:rStyle w:val="Appelnotedebasdep"/>
          <w:rFonts w:eastAsia="Times New Roman"/>
          <w:sz w:val="22"/>
          <w:szCs w:val="22"/>
        </w:rPr>
        <w:footnoteReference w:id="40"/>
      </w:r>
      <w:r w:rsidR="007E6DDD">
        <w:rPr>
          <w:rFonts w:eastAsia="Times New Roman"/>
          <w:sz w:val="22"/>
          <w:szCs w:val="22"/>
        </w:rPr>
        <w:t xml:space="preserve"> afin de </w:t>
      </w:r>
      <w:r w:rsidR="009D0011">
        <w:rPr>
          <w:rFonts w:eastAsia="Times New Roman"/>
          <w:sz w:val="22"/>
          <w:szCs w:val="22"/>
        </w:rPr>
        <w:t>déterminer</w:t>
      </w:r>
      <w:r w:rsidR="004E46E0">
        <w:rPr>
          <w:rFonts w:eastAsia="Times New Roman"/>
          <w:sz w:val="22"/>
          <w:szCs w:val="22"/>
        </w:rPr>
        <w:t xml:space="preserve"> à quels biens </w:t>
      </w:r>
      <w:r w:rsidR="00DD5192">
        <w:rPr>
          <w:rFonts w:eastAsia="Times New Roman"/>
          <w:sz w:val="22"/>
          <w:szCs w:val="22"/>
        </w:rPr>
        <w:t>du recourant</w:t>
      </w:r>
      <w:r w:rsidR="004E46E0">
        <w:rPr>
          <w:rFonts w:eastAsia="Times New Roman"/>
          <w:sz w:val="22"/>
          <w:szCs w:val="22"/>
        </w:rPr>
        <w:t xml:space="preserve"> </w:t>
      </w:r>
      <w:r w:rsidR="009D0011">
        <w:rPr>
          <w:rFonts w:eastAsia="Times New Roman"/>
          <w:sz w:val="22"/>
          <w:szCs w:val="22"/>
        </w:rPr>
        <w:t xml:space="preserve">s’appliquent </w:t>
      </w:r>
      <w:r w:rsidR="004E46E0">
        <w:rPr>
          <w:rFonts w:eastAsia="Times New Roman"/>
          <w:sz w:val="22"/>
          <w:szCs w:val="22"/>
        </w:rPr>
        <w:t>les</w:t>
      </w:r>
      <w:r w:rsidR="001C441F" w:rsidRPr="007E6DDD">
        <w:rPr>
          <w:rFonts w:eastAsia="Times New Roman"/>
          <w:bCs/>
          <w:color w:val="000000"/>
          <w:sz w:val="22"/>
          <w:szCs w:val="22"/>
          <w:shd w:val="clear" w:color="auto" w:fill="FFFFFF"/>
          <w:lang w:val="fr-CH"/>
        </w:rPr>
        <w:t xml:space="preserve"> </w:t>
      </w:r>
      <w:r w:rsidR="00DD5192">
        <w:rPr>
          <w:rFonts w:eastAsia="Times New Roman"/>
          <w:bCs/>
          <w:color w:val="000000"/>
          <w:sz w:val="22"/>
          <w:szCs w:val="22"/>
          <w:shd w:val="clear" w:color="auto" w:fill="FFFFFF"/>
          <w:lang w:val="fr-CH"/>
        </w:rPr>
        <w:t>articles</w:t>
      </w:r>
      <w:r w:rsidR="001C441F" w:rsidRPr="007E6DDD">
        <w:rPr>
          <w:rFonts w:eastAsia="Times New Roman"/>
          <w:bCs/>
          <w:color w:val="000000"/>
          <w:sz w:val="22"/>
          <w:szCs w:val="22"/>
          <w:shd w:val="clear" w:color="auto" w:fill="FFFFFF"/>
          <w:lang w:val="fr-CH"/>
        </w:rPr>
        <w:t xml:space="preserve"> </w:t>
      </w:r>
      <w:r w:rsidR="009D0011">
        <w:rPr>
          <w:rFonts w:eastAsia="Times New Roman"/>
          <w:bCs/>
          <w:color w:val="000000"/>
          <w:sz w:val="22"/>
          <w:szCs w:val="22"/>
          <w:shd w:val="clear" w:color="auto" w:fill="FFFFFF"/>
          <w:lang w:val="fr-CH"/>
        </w:rPr>
        <w:t xml:space="preserve">qu’il conteste et </w:t>
      </w:r>
      <w:r w:rsidR="001C441F" w:rsidRPr="007E6DDD">
        <w:rPr>
          <w:rFonts w:eastAsia="Times New Roman"/>
          <w:bCs/>
          <w:color w:val="000000"/>
          <w:sz w:val="22"/>
          <w:szCs w:val="22"/>
          <w:shd w:val="clear" w:color="auto" w:fill="FFFFFF"/>
          <w:lang w:val="fr-CH"/>
        </w:rPr>
        <w:t xml:space="preserve">dont parle </w:t>
      </w:r>
      <w:r w:rsidR="001C441F" w:rsidRPr="007E6DDD">
        <w:rPr>
          <w:rFonts w:eastAsia="Times New Roman"/>
          <w:bCs/>
          <w:smallCaps/>
          <w:color w:val="000000"/>
          <w:sz w:val="22"/>
          <w:szCs w:val="22"/>
          <w:shd w:val="clear" w:color="auto" w:fill="FFFFFF"/>
          <w:lang w:val="fr-CH"/>
        </w:rPr>
        <w:t>Romano</w:t>
      </w:r>
      <w:r w:rsidR="00DD5192">
        <w:rPr>
          <w:rFonts w:eastAsia="Times New Roman"/>
          <w:bCs/>
          <w:smallCaps/>
          <w:color w:val="000000"/>
          <w:sz w:val="22"/>
          <w:szCs w:val="22"/>
          <w:shd w:val="clear" w:color="auto" w:fill="FFFFFF"/>
          <w:lang w:val="fr-CH"/>
        </w:rPr>
        <w:t xml:space="preserve">. </w:t>
      </w:r>
      <w:r w:rsidR="00DD5192">
        <w:rPr>
          <w:rFonts w:eastAsia="Times New Roman"/>
          <w:bCs/>
          <w:color w:val="000000"/>
          <w:sz w:val="22"/>
          <w:szCs w:val="22"/>
          <w:shd w:val="clear" w:color="auto" w:fill="FFFFFF"/>
          <w:lang w:val="fr-CH"/>
        </w:rPr>
        <w:t xml:space="preserve">Ces dispositions </w:t>
      </w:r>
      <w:r w:rsidR="00EF1D0D" w:rsidRPr="00EF1D0D">
        <w:rPr>
          <w:rFonts w:eastAsia="Times New Roman"/>
          <w:bCs/>
          <w:color w:val="000000" w:themeColor="text1"/>
          <w:sz w:val="22"/>
          <w:szCs w:val="22"/>
          <w:shd w:val="clear" w:color="auto" w:fill="FFFFFF"/>
          <w:lang w:val="fr-CH"/>
        </w:rPr>
        <w:t>concernent</w:t>
      </w:r>
      <w:r w:rsidR="00DD5192" w:rsidRPr="00EF1D0D">
        <w:rPr>
          <w:rFonts w:eastAsia="Times New Roman"/>
          <w:bCs/>
          <w:color w:val="000000" w:themeColor="text1"/>
          <w:sz w:val="22"/>
          <w:szCs w:val="22"/>
          <w:shd w:val="clear" w:color="auto" w:fill="FFFFFF"/>
          <w:lang w:val="fr-CH"/>
        </w:rPr>
        <w:t xml:space="preserve"> </w:t>
      </w:r>
      <w:r w:rsidR="001C441F" w:rsidRPr="007E6DDD">
        <w:rPr>
          <w:rFonts w:eastAsia="Times New Roman"/>
          <w:bCs/>
          <w:color w:val="000000"/>
          <w:sz w:val="22"/>
          <w:szCs w:val="22"/>
          <w:shd w:val="clear" w:color="auto" w:fill="FFFFFF"/>
          <w:lang w:val="fr-CH"/>
        </w:rPr>
        <w:t>plus précisément</w:t>
      </w:r>
      <w:r w:rsidR="0086146E" w:rsidRPr="007E6DDD">
        <w:rPr>
          <w:rFonts w:eastAsia="Times New Roman"/>
          <w:bCs/>
          <w:color w:val="000000"/>
          <w:sz w:val="22"/>
          <w:szCs w:val="22"/>
          <w:shd w:val="clear" w:color="auto" w:fill="FFFFFF"/>
          <w:lang w:val="fr-CH"/>
        </w:rPr>
        <w:t xml:space="preserve"> </w:t>
      </w:r>
      <w:r w:rsidR="001C441F" w:rsidRPr="007E6DDD">
        <w:rPr>
          <w:rFonts w:eastAsia="Times New Roman"/>
          <w:bCs/>
          <w:color w:val="000000"/>
          <w:sz w:val="22"/>
          <w:szCs w:val="22"/>
          <w:shd w:val="clear" w:color="auto" w:fill="FFFFFF"/>
          <w:lang w:val="fr-CH"/>
        </w:rPr>
        <w:t xml:space="preserve">des </w:t>
      </w:r>
      <w:r w:rsidR="0086146E" w:rsidRPr="007E6DDD">
        <w:rPr>
          <w:rFonts w:eastAsia="Times New Roman"/>
          <w:bCs/>
          <w:color w:val="000000"/>
          <w:sz w:val="22"/>
          <w:szCs w:val="22"/>
          <w:shd w:val="clear" w:color="auto" w:fill="FFFFFF"/>
          <w:lang w:val="fr-CH"/>
        </w:rPr>
        <w:t xml:space="preserve">mesures provisoires de divorce </w:t>
      </w:r>
      <w:r w:rsidR="00C067C4" w:rsidRPr="007E6DDD">
        <w:rPr>
          <w:rFonts w:eastAsia="Times New Roman"/>
          <w:bCs/>
          <w:color w:val="000000"/>
          <w:sz w:val="22"/>
          <w:szCs w:val="22"/>
          <w:shd w:val="clear" w:color="auto" w:fill="FFFFFF"/>
          <w:lang w:val="fr-CH"/>
        </w:rPr>
        <w:t xml:space="preserve">(art. 178 CC) </w:t>
      </w:r>
      <w:r w:rsidR="002161D0" w:rsidRPr="007E6DDD">
        <w:rPr>
          <w:color w:val="000000"/>
          <w:sz w:val="22"/>
          <w:szCs w:val="22"/>
          <w:lang w:eastAsia="en-US"/>
        </w:rPr>
        <w:t>qui consistent notammen</w:t>
      </w:r>
      <w:r w:rsidR="0086146E" w:rsidRPr="007E6DDD">
        <w:rPr>
          <w:color w:val="000000"/>
          <w:sz w:val="22"/>
          <w:szCs w:val="22"/>
          <w:lang w:eastAsia="en-US"/>
        </w:rPr>
        <w:t>t en la restriction du pouvoir de disposer</w:t>
      </w:r>
      <w:r w:rsidR="00055331">
        <w:rPr>
          <w:color w:val="000000"/>
          <w:sz w:val="22"/>
          <w:szCs w:val="22"/>
          <w:lang w:eastAsia="en-US"/>
        </w:rPr>
        <w:t>,</w:t>
      </w:r>
      <w:r w:rsidR="0086146E" w:rsidRPr="007E6DDD">
        <w:rPr>
          <w:color w:val="000000"/>
          <w:sz w:val="22"/>
          <w:szCs w:val="22"/>
          <w:lang w:eastAsia="en-US"/>
        </w:rPr>
        <w:t xml:space="preserve"> et</w:t>
      </w:r>
      <w:r w:rsidR="003B65FC" w:rsidRPr="007E6DDD">
        <w:rPr>
          <w:color w:val="000000"/>
          <w:sz w:val="22"/>
          <w:szCs w:val="22"/>
          <w:lang w:eastAsia="en-US"/>
        </w:rPr>
        <w:t xml:space="preserve"> </w:t>
      </w:r>
      <w:r w:rsidR="0028668E">
        <w:rPr>
          <w:color w:val="000000"/>
          <w:sz w:val="22"/>
          <w:szCs w:val="22"/>
          <w:lang w:eastAsia="en-US"/>
        </w:rPr>
        <w:t xml:space="preserve">le prononcé </w:t>
      </w:r>
      <w:r w:rsidR="00055331">
        <w:rPr>
          <w:color w:val="000000"/>
          <w:sz w:val="22"/>
          <w:szCs w:val="22"/>
          <w:lang w:eastAsia="en-US"/>
        </w:rPr>
        <w:t xml:space="preserve">de mesures </w:t>
      </w:r>
      <w:r w:rsidR="004931EA">
        <w:rPr>
          <w:color w:val="000000"/>
          <w:sz w:val="22"/>
          <w:szCs w:val="22"/>
          <w:lang w:eastAsia="en-US"/>
        </w:rPr>
        <w:t>de sûreté</w:t>
      </w:r>
      <w:r w:rsidR="0086146E" w:rsidRPr="007E6DDD">
        <w:rPr>
          <w:color w:val="000000"/>
          <w:sz w:val="22"/>
          <w:szCs w:val="22"/>
          <w:lang w:eastAsia="en-US"/>
        </w:rPr>
        <w:t xml:space="preserve">. </w:t>
      </w:r>
      <w:r w:rsidR="00C71700" w:rsidRPr="007E6DDD">
        <w:rPr>
          <w:color w:val="000000"/>
          <w:sz w:val="22"/>
          <w:szCs w:val="22"/>
          <w:lang w:eastAsia="en-US"/>
        </w:rPr>
        <w:t xml:space="preserve">En l’espèce, la Cour </w:t>
      </w:r>
      <w:r w:rsidR="00D13F41" w:rsidRPr="007E6DDD">
        <w:rPr>
          <w:color w:val="000000"/>
          <w:sz w:val="22"/>
          <w:szCs w:val="22"/>
          <w:lang w:eastAsia="en-US"/>
        </w:rPr>
        <w:t xml:space="preserve">ordonne </w:t>
      </w:r>
      <w:r w:rsidR="00C71700" w:rsidRPr="007E6DDD">
        <w:rPr>
          <w:color w:val="000000"/>
          <w:sz w:val="22"/>
          <w:szCs w:val="22"/>
          <w:lang w:eastAsia="en-US"/>
        </w:rPr>
        <w:t xml:space="preserve">comme mesure de sûreté la saisie </w:t>
      </w:r>
      <w:r w:rsidR="00E70468" w:rsidRPr="007E6DDD">
        <w:rPr>
          <w:color w:val="000000"/>
          <w:sz w:val="22"/>
          <w:szCs w:val="22"/>
          <w:lang w:eastAsia="en-US"/>
        </w:rPr>
        <w:t>provisoire</w:t>
      </w:r>
      <w:r w:rsidR="00C71700" w:rsidRPr="007E6DDD">
        <w:rPr>
          <w:color w:val="000000"/>
          <w:sz w:val="22"/>
          <w:szCs w:val="22"/>
          <w:lang w:eastAsia="en-US"/>
        </w:rPr>
        <w:t xml:space="preserve"> des biens et le blocage provisionnel d’</w:t>
      </w:r>
      <w:proofErr w:type="spellStart"/>
      <w:r w:rsidR="00C71700" w:rsidRPr="007E6DDD">
        <w:rPr>
          <w:color w:val="000000"/>
          <w:sz w:val="22"/>
          <w:szCs w:val="22"/>
          <w:lang w:eastAsia="en-US"/>
        </w:rPr>
        <w:t>avoirs</w:t>
      </w:r>
      <w:proofErr w:type="spellEnd"/>
      <w:r w:rsidR="00C71700" w:rsidRPr="007E6DDD">
        <w:rPr>
          <w:color w:val="000000"/>
          <w:sz w:val="22"/>
          <w:szCs w:val="22"/>
          <w:lang w:eastAsia="en-US"/>
        </w:rPr>
        <w:t> </w:t>
      </w:r>
      <w:r w:rsidR="00E70468" w:rsidRPr="007E6DDD">
        <w:rPr>
          <w:color w:val="000000"/>
          <w:sz w:val="22"/>
          <w:szCs w:val="22"/>
          <w:lang w:eastAsia="en-US"/>
        </w:rPr>
        <w:t xml:space="preserve">du milliardaire russe </w:t>
      </w:r>
      <w:r w:rsidR="00D13F41" w:rsidRPr="007E6DDD">
        <w:rPr>
          <w:color w:val="000000"/>
          <w:sz w:val="22"/>
          <w:szCs w:val="22"/>
          <w:lang w:eastAsia="en-US"/>
        </w:rPr>
        <w:t>en s’appuyant sur l’</w:t>
      </w:r>
      <w:r w:rsidR="00E31CE8" w:rsidRPr="007E6DDD">
        <w:rPr>
          <w:color w:val="000000"/>
          <w:sz w:val="22"/>
          <w:szCs w:val="22"/>
          <w:lang w:eastAsia="en-US"/>
        </w:rPr>
        <w:t>art. 178 al. 2 CC</w:t>
      </w:r>
      <w:r w:rsidR="00E31CE8" w:rsidRPr="007E6DDD">
        <w:rPr>
          <w:rStyle w:val="Appelnotedebasdep"/>
          <w:color w:val="000000"/>
          <w:sz w:val="22"/>
          <w:szCs w:val="22"/>
          <w:lang w:eastAsia="en-US"/>
        </w:rPr>
        <w:footnoteReference w:id="41"/>
      </w:r>
      <w:r w:rsidR="00E31CE8" w:rsidRPr="007E6DDD">
        <w:rPr>
          <w:color w:val="000000"/>
          <w:sz w:val="22"/>
          <w:szCs w:val="22"/>
          <w:lang w:eastAsia="en-US"/>
        </w:rPr>
        <w:t xml:space="preserve">. </w:t>
      </w:r>
    </w:p>
    <w:p w14:paraId="143DC280" w14:textId="155355E9" w:rsidR="002A5264" w:rsidRPr="002A5264" w:rsidRDefault="00E31CE8" w:rsidP="00B035AE">
      <w:pPr>
        <w:pStyle w:val="Normalweb"/>
        <w:shd w:val="clear" w:color="auto" w:fill="FFFFFF"/>
        <w:spacing w:before="0" w:beforeAutospacing="0" w:after="165" w:afterAutospacing="0" w:line="360" w:lineRule="auto"/>
        <w:jc w:val="both"/>
        <w:rPr>
          <w:rFonts w:eastAsia="Times New Roman"/>
        </w:rPr>
      </w:pPr>
      <w:r w:rsidRPr="007E6DDD">
        <w:rPr>
          <w:color w:val="000000"/>
          <w:sz w:val="22"/>
          <w:szCs w:val="22"/>
          <w:lang w:eastAsia="en-US"/>
        </w:rPr>
        <w:t xml:space="preserve">À ce propos, </w:t>
      </w:r>
      <w:r w:rsidR="00C71700" w:rsidRPr="007E6DDD">
        <w:rPr>
          <w:color w:val="000000"/>
          <w:sz w:val="22"/>
          <w:szCs w:val="22"/>
          <w:lang w:eastAsia="en-US"/>
        </w:rPr>
        <w:t>nous partageons l’avis de l</w:t>
      </w:r>
      <w:r w:rsidR="00EC6EC0" w:rsidRPr="007E6DDD">
        <w:rPr>
          <w:color w:val="000000"/>
          <w:sz w:val="22"/>
          <w:szCs w:val="22"/>
          <w:lang w:eastAsia="en-US"/>
        </w:rPr>
        <w:t>a doctrine majoritaire</w:t>
      </w:r>
      <w:r w:rsidR="008621A4" w:rsidRPr="007E6DDD">
        <w:rPr>
          <w:rStyle w:val="Appelnotedebasdep"/>
          <w:color w:val="000000"/>
          <w:sz w:val="22"/>
          <w:szCs w:val="22"/>
          <w:lang w:eastAsia="en-US"/>
        </w:rPr>
        <w:footnoteReference w:id="42"/>
      </w:r>
      <w:r w:rsidR="00EC6EC0" w:rsidRPr="007E6DDD">
        <w:rPr>
          <w:color w:val="000000"/>
          <w:sz w:val="22"/>
          <w:szCs w:val="22"/>
          <w:lang w:eastAsia="en-US"/>
        </w:rPr>
        <w:t xml:space="preserve"> </w:t>
      </w:r>
      <w:r w:rsidR="00C71700" w:rsidRPr="007E6DDD">
        <w:rPr>
          <w:color w:val="000000"/>
          <w:sz w:val="22"/>
          <w:szCs w:val="22"/>
          <w:lang w:eastAsia="en-US"/>
        </w:rPr>
        <w:t xml:space="preserve">qui considère que dans </w:t>
      </w:r>
      <w:r w:rsidRPr="007E6DDD">
        <w:rPr>
          <w:color w:val="000000"/>
          <w:sz w:val="22"/>
          <w:szCs w:val="22"/>
          <w:lang w:eastAsia="en-US"/>
        </w:rPr>
        <w:t>un</w:t>
      </w:r>
      <w:r w:rsidR="00C71700" w:rsidRPr="007E6DDD">
        <w:rPr>
          <w:color w:val="000000"/>
          <w:sz w:val="22"/>
          <w:szCs w:val="22"/>
          <w:lang w:eastAsia="en-US"/>
        </w:rPr>
        <w:t xml:space="preserve"> tel cas, ces mesures semblent appropriées afin de protéger les droits patrimoniaux de l’époux </w:t>
      </w:r>
      <w:r w:rsidR="00D13F41" w:rsidRPr="007E6DDD">
        <w:rPr>
          <w:color w:val="000000"/>
          <w:sz w:val="22"/>
          <w:szCs w:val="22"/>
          <w:lang w:eastAsia="en-US"/>
        </w:rPr>
        <w:t>bénéficiaire</w:t>
      </w:r>
      <w:r w:rsidR="008621A4" w:rsidRPr="007E6DDD">
        <w:rPr>
          <w:color w:val="000000"/>
          <w:sz w:val="22"/>
          <w:szCs w:val="22"/>
          <w:lang w:eastAsia="en-US"/>
        </w:rPr>
        <w:t>, notamment à sa prétention à une participation</w:t>
      </w:r>
      <w:r w:rsidR="008621A4" w:rsidRPr="008621A4">
        <w:rPr>
          <w:color w:val="000000"/>
          <w:sz w:val="22"/>
          <w:szCs w:val="22"/>
          <w:lang w:eastAsia="en-US"/>
        </w:rPr>
        <w:t xml:space="preserve"> </w:t>
      </w:r>
      <w:r w:rsidR="008621A4" w:rsidRPr="008621A4">
        <w:rPr>
          <w:rFonts w:eastAsia="Times New Roman"/>
          <w:color w:val="000000"/>
          <w:sz w:val="22"/>
          <w:szCs w:val="22"/>
          <w:shd w:val="clear" w:color="auto" w:fill="FFFFFF"/>
        </w:rPr>
        <w:t>au bénéfice dans le régime de la participation aux acquêts.</w:t>
      </w:r>
      <w:r w:rsidR="008621A4">
        <w:rPr>
          <w:rFonts w:eastAsia="Times New Roman"/>
        </w:rPr>
        <w:t xml:space="preserve"> </w:t>
      </w:r>
      <w:r w:rsidR="00F52EE7">
        <w:rPr>
          <w:color w:val="000000"/>
          <w:sz w:val="22"/>
          <w:szCs w:val="22"/>
          <w:lang w:eastAsia="en-US"/>
        </w:rPr>
        <w:t>De plus</w:t>
      </w:r>
      <w:r w:rsidR="00D13F41">
        <w:rPr>
          <w:color w:val="000000"/>
          <w:sz w:val="22"/>
          <w:szCs w:val="22"/>
          <w:lang w:eastAsia="en-US"/>
        </w:rPr>
        <w:t xml:space="preserve">, </w:t>
      </w:r>
      <w:r w:rsidR="00D13F41" w:rsidRPr="00D13F41">
        <w:rPr>
          <w:smallCaps/>
          <w:color w:val="000000"/>
          <w:sz w:val="22"/>
          <w:szCs w:val="22"/>
          <w:lang w:eastAsia="en-US"/>
        </w:rPr>
        <w:t>Chaix</w:t>
      </w:r>
      <w:r w:rsidR="00D13F41">
        <w:rPr>
          <w:color w:val="000000"/>
          <w:sz w:val="22"/>
          <w:szCs w:val="22"/>
          <w:lang w:eastAsia="en-US"/>
        </w:rPr>
        <w:t xml:space="preserve"> rappelle que cette disposition a </w:t>
      </w:r>
      <w:r w:rsidR="00BF1C01">
        <w:rPr>
          <w:color w:val="000000"/>
          <w:sz w:val="22"/>
          <w:szCs w:val="22"/>
          <w:lang w:eastAsia="en-US"/>
        </w:rPr>
        <w:t>un double emploi</w:t>
      </w:r>
      <w:r w:rsidR="00B52194">
        <w:rPr>
          <w:color w:val="000000"/>
          <w:sz w:val="22"/>
          <w:szCs w:val="22"/>
          <w:lang w:eastAsia="en-US"/>
        </w:rPr>
        <w:t xml:space="preserve"> qui justifie son application</w:t>
      </w:r>
      <w:r w:rsidR="00BF1C01">
        <w:rPr>
          <w:color w:val="000000"/>
          <w:sz w:val="22"/>
          <w:szCs w:val="22"/>
          <w:lang w:eastAsia="en-US"/>
        </w:rPr>
        <w:t xml:space="preserve"> </w:t>
      </w:r>
      <w:r w:rsidR="00D13F41">
        <w:rPr>
          <w:color w:val="000000"/>
          <w:sz w:val="22"/>
          <w:szCs w:val="22"/>
          <w:lang w:eastAsia="en-US"/>
        </w:rPr>
        <w:t>: « d’abord assurer une meilleure efficacité de la restriction du pouvoir de disposer ; ensuite empêcher l’acquisition de droits par des tiers de bonne foi »</w:t>
      </w:r>
      <w:r w:rsidR="00D13F41">
        <w:rPr>
          <w:rStyle w:val="Appelnotedebasdep"/>
          <w:color w:val="000000"/>
          <w:sz w:val="22"/>
          <w:szCs w:val="22"/>
          <w:lang w:eastAsia="en-US"/>
        </w:rPr>
        <w:footnoteReference w:id="43"/>
      </w:r>
      <w:r w:rsidR="00D13F41">
        <w:rPr>
          <w:color w:val="000000"/>
          <w:sz w:val="22"/>
          <w:szCs w:val="22"/>
          <w:lang w:eastAsia="en-US"/>
        </w:rPr>
        <w:t xml:space="preserve">. </w:t>
      </w:r>
      <w:r w:rsidR="00965EB2">
        <w:rPr>
          <w:color w:val="000000"/>
          <w:sz w:val="22"/>
          <w:szCs w:val="22"/>
          <w:lang w:eastAsia="en-US"/>
        </w:rPr>
        <w:t xml:space="preserve"> </w:t>
      </w:r>
    </w:p>
    <w:p w14:paraId="61D32720" w14:textId="77319500" w:rsidR="002B4B5E" w:rsidRPr="00B035AE" w:rsidRDefault="002B4B5E" w:rsidP="007C30F9">
      <w:pPr>
        <w:pStyle w:val="Normalweb"/>
        <w:numPr>
          <w:ilvl w:val="0"/>
          <w:numId w:val="24"/>
        </w:numPr>
        <w:shd w:val="clear" w:color="auto" w:fill="FFFFFF"/>
        <w:spacing w:before="0" w:beforeAutospacing="0" w:after="165" w:afterAutospacing="0" w:line="360" w:lineRule="auto"/>
        <w:jc w:val="both"/>
        <w:rPr>
          <w:rFonts w:eastAsia="Times New Roman"/>
          <w:color w:val="000000" w:themeColor="text1"/>
          <w:sz w:val="22"/>
          <w:szCs w:val="22"/>
        </w:rPr>
      </w:pPr>
      <w:r w:rsidRPr="00AF53FB">
        <w:rPr>
          <w:b/>
          <w:sz w:val="22"/>
          <w:szCs w:val="22"/>
          <w:lang w:val="fr-CH"/>
        </w:rPr>
        <w:t>La décis</w:t>
      </w:r>
      <w:r w:rsidR="0041712F" w:rsidRPr="00AF53FB">
        <w:rPr>
          <w:b/>
          <w:sz w:val="22"/>
          <w:szCs w:val="22"/>
          <w:lang w:val="fr-CH"/>
        </w:rPr>
        <w:t>ion du T</w:t>
      </w:r>
      <w:r w:rsidRPr="00AF53FB">
        <w:rPr>
          <w:b/>
          <w:sz w:val="22"/>
          <w:szCs w:val="22"/>
          <w:lang w:val="fr-CH"/>
        </w:rPr>
        <w:t xml:space="preserve">ribunal </w:t>
      </w:r>
      <w:r w:rsidRPr="003742DE">
        <w:rPr>
          <w:b/>
          <w:sz w:val="22"/>
          <w:szCs w:val="22"/>
          <w:lang w:val="fr-CH"/>
        </w:rPr>
        <w:t>fédéral</w:t>
      </w:r>
    </w:p>
    <w:p w14:paraId="4D892040" w14:textId="5B7362DA" w:rsidR="005631DE" w:rsidRPr="00EC426E" w:rsidRDefault="00954C00" w:rsidP="00EC426E">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B035AE">
        <w:rPr>
          <w:rFonts w:eastAsia="Times New Roman"/>
          <w:color w:val="000000" w:themeColor="text1"/>
          <w:sz w:val="22"/>
          <w:szCs w:val="22"/>
        </w:rPr>
        <w:t>Le</w:t>
      </w:r>
      <w:r w:rsidR="00F20B52" w:rsidRPr="005513E0">
        <w:rPr>
          <w:color w:val="000000"/>
          <w:sz w:val="22"/>
          <w:szCs w:val="22"/>
          <w:lang w:eastAsia="en-US"/>
        </w:rPr>
        <w:t xml:space="preserve"> Tribunal fédéral base </w:t>
      </w:r>
      <w:r w:rsidR="005631DE">
        <w:rPr>
          <w:color w:val="000000"/>
          <w:sz w:val="22"/>
          <w:szCs w:val="22"/>
          <w:lang w:eastAsia="en-US"/>
        </w:rPr>
        <w:t>son jugement</w:t>
      </w:r>
      <w:r w:rsidR="006C2312" w:rsidRPr="005513E0">
        <w:rPr>
          <w:color w:val="000000"/>
          <w:sz w:val="22"/>
          <w:szCs w:val="22"/>
          <w:lang w:eastAsia="en-US"/>
        </w:rPr>
        <w:t xml:space="preserve"> sur le principe de la transparence (« </w:t>
      </w:r>
      <w:r w:rsidR="006C2312" w:rsidRPr="005513E0">
        <w:rPr>
          <w:i/>
          <w:color w:val="000000"/>
          <w:sz w:val="22"/>
          <w:szCs w:val="22"/>
          <w:lang w:eastAsia="en-US"/>
        </w:rPr>
        <w:t>Durchgriff </w:t>
      </w:r>
      <w:r w:rsidR="006C2312" w:rsidRPr="005513E0">
        <w:rPr>
          <w:color w:val="000000"/>
          <w:sz w:val="22"/>
          <w:szCs w:val="22"/>
          <w:lang w:eastAsia="en-US"/>
        </w:rPr>
        <w:t xml:space="preserve">»). </w:t>
      </w:r>
      <w:r w:rsidR="005631DE">
        <w:rPr>
          <w:color w:val="000000"/>
          <w:sz w:val="22"/>
          <w:szCs w:val="22"/>
          <w:lang w:eastAsia="en-US"/>
        </w:rPr>
        <w:t>Il</w:t>
      </w:r>
      <w:r w:rsidR="008353AB" w:rsidRPr="005513E0">
        <w:rPr>
          <w:color w:val="000000"/>
          <w:sz w:val="22"/>
          <w:szCs w:val="22"/>
          <w:lang w:eastAsia="en-US"/>
        </w:rPr>
        <w:t xml:space="preserve"> </w:t>
      </w:r>
      <w:r w:rsidR="005631DE">
        <w:rPr>
          <w:color w:val="000000"/>
          <w:sz w:val="22"/>
          <w:szCs w:val="22"/>
          <w:lang w:eastAsia="en-US"/>
        </w:rPr>
        <w:t>motive sa décision</w:t>
      </w:r>
      <w:r w:rsidR="008353AB" w:rsidRPr="005513E0">
        <w:rPr>
          <w:color w:val="000000"/>
          <w:sz w:val="22"/>
          <w:szCs w:val="22"/>
          <w:lang w:eastAsia="en-US"/>
        </w:rPr>
        <w:t xml:space="preserve"> en relevant que M. </w:t>
      </w:r>
      <w:r w:rsidR="009C78E3" w:rsidRPr="005513E0">
        <w:rPr>
          <w:rFonts w:eastAsia="Times New Roman"/>
          <w:smallCaps/>
          <w:color w:val="000000"/>
          <w:sz w:val="22"/>
          <w:szCs w:val="22"/>
          <w:shd w:val="clear" w:color="auto" w:fill="FFFFFF"/>
        </w:rPr>
        <w:t>Rybolovlev</w:t>
      </w:r>
      <w:r w:rsidR="009C78E3" w:rsidRPr="005513E0">
        <w:rPr>
          <w:rFonts w:eastAsia="Times New Roman"/>
          <w:color w:val="000000"/>
          <w:sz w:val="22"/>
          <w:szCs w:val="22"/>
          <w:shd w:val="clear" w:color="auto" w:fill="FFFFFF"/>
        </w:rPr>
        <w:t xml:space="preserve"> </w:t>
      </w:r>
      <w:r w:rsidR="008353AB" w:rsidRPr="005513E0">
        <w:rPr>
          <w:color w:val="000000"/>
          <w:sz w:val="22"/>
          <w:szCs w:val="22"/>
          <w:lang w:eastAsia="en-US"/>
        </w:rPr>
        <w:t xml:space="preserve">a le statut de </w:t>
      </w:r>
      <w:r w:rsidR="008353AB" w:rsidRPr="005513E0">
        <w:rPr>
          <w:i/>
          <w:color w:val="000000"/>
          <w:sz w:val="22"/>
          <w:szCs w:val="22"/>
          <w:lang w:eastAsia="en-US"/>
        </w:rPr>
        <w:t>settlor</w:t>
      </w:r>
      <w:r w:rsidR="008353AB" w:rsidRPr="005513E0">
        <w:rPr>
          <w:color w:val="000000"/>
          <w:sz w:val="22"/>
          <w:szCs w:val="22"/>
          <w:lang w:eastAsia="en-US"/>
        </w:rPr>
        <w:t xml:space="preserve">, de bénéficiaire et de </w:t>
      </w:r>
      <w:r w:rsidR="008353AB" w:rsidRPr="005513E0">
        <w:rPr>
          <w:i/>
          <w:color w:val="000000"/>
          <w:sz w:val="22"/>
          <w:szCs w:val="22"/>
          <w:lang w:eastAsia="en-US"/>
        </w:rPr>
        <w:t>protector</w:t>
      </w:r>
      <w:r w:rsidR="008353AB" w:rsidRPr="005513E0">
        <w:rPr>
          <w:color w:val="000000"/>
          <w:sz w:val="22"/>
          <w:szCs w:val="22"/>
          <w:lang w:eastAsia="en-US"/>
        </w:rPr>
        <w:t xml:space="preserve"> desdits trusts. </w:t>
      </w:r>
      <w:r w:rsidR="009C78E3" w:rsidRPr="005513E0">
        <w:rPr>
          <w:color w:val="000000"/>
          <w:sz w:val="22"/>
          <w:szCs w:val="22"/>
          <w:lang w:eastAsia="en-US"/>
        </w:rPr>
        <w:t>De par ces statuts, le juge affirme que « l</w:t>
      </w:r>
      <w:r w:rsidR="009C78E3" w:rsidRPr="005513E0">
        <w:rPr>
          <w:rFonts w:eastAsia="Times New Roman"/>
          <w:color w:val="000000"/>
          <w:sz w:val="22"/>
          <w:szCs w:val="22"/>
          <w:shd w:val="clear" w:color="auto" w:fill="FFFFFF"/>
        </w:rPr>
        <w:t>es trusts ne constituent qu'un simple instrument dans la main du recourant, qui a conservé des pouvoirs de gestion étendus »</w:t>
      </w:r>
      <w:r w:rsidR="005513E0">
        <w:rPr>
          <w:rStyle w:val="Appelnotedebasdep"/>
          <w:rFonts w:eastAsia="Times New Roman"/>
          <w:color w:val="000000"/>
          <w:sz w:val="22"/>
          <w:szCs w:val="22"/>
          <w:shd w:val="clear" w:color="auto" w:fill="FFFFFF"/>
        </w:rPr>
        <w:footnoteReference w:id="44"/>
      </w:r>
      <w:r w:rsidR="009C78E3" w:rsidRPr="005513E0">
        <w:rPr>
          <w:rFonts w:eastAsia="Times New Roman"/>
          <w:color w:val="000000"/>
          <w:sz w:val="22"/>
          <w:szCs w:val="22"/>
          <w:shd w:val="clear" w:color="auto" w:fill="FFFFFF"/>
        </w:rPr>
        <w:t xml:space="preserve">. </w:t>
      </w:r>
      <w:r w:rsidR="0086746C">
        <w:rPr>
          <w:rFonts w:eastAsia="Times New Roman"/>
          <w:color w:val="000000"/>
          <w:sz w:val="22"/>
          <w:szCs w:val="22"/>
          <w:shd w:val="clear" w:color="auto" w:fill="FFFFFF"/>
        </w:rPr>
        <w:t>Il poursuit en disant que b</w:t>
      </w:r>
      <w:r w:rsidR="005513E0">
        <w:rPr>
          <w:rFonts w:eastAsia="Times New Roman"/>
          <w:color w:val="000000"/>
          <w:sz w:val="22"/>
          <w:szCs w:val="22"/>
          <w:shd w:val="clear" w:color="auto" w:fill="FFFFFF"/>
        </w:rPr>
        <w:t>ien que le recourant ait constitué un trust discrétionnaire et irrévocable, « l</w:t>
      </w:r>
      <w:r w:rsidR="005513E0" w:rsidRPr="005513E0">
        <w:rPr>
          <w:rFonts w:eastAsia="Times New Roman"/>
          <w:color w:val="000000"/>
          <w:sz w:val="22"/>
          <w:szCs w:val="22"/>
          <w:shd w:val="clear" w:color="auto" w:fill="FFFFFF"/>
        </w:rPr>
        <w:t xml:space="preserve">es arguments selon lesquels la distribution des biens en trusts ou de leurs revenus est laissée à l'entière discrétion du </w:t>
      </w:r>
      <w:r w:rsidR="005513E0" w:rsidRPr="00AB3AE9">
        <w:rPr>
          <w:rFonts w:eastAsia="Times New Roman"/>
          <w:i/>
          <w:color w:val="000000"/>
          <w:sz w:val="22"/>
          <w:szCs w:val="22"/>
          <w:shd w:val="clear" w:color="auto" w:fill="FFFFFF"/>
        </w:rPr>
        <w:t>trustee</w:t>
      </w:r>
      <w:r w:rsidR="005513E0" w:rsidRPr="005513E0">
        <w:rPr>
          <w:rFonts w:eastAsia="Times New Roman"/>
          <w:color w:val="000000"/>
          <w:sz w:val="22"/>
          <w:szCs w:val="22"/>
          <w:shd w:val="clear" w:color="auto" w:fill="FFFFFF"/>
        </w:rPr>
        <w:t xml:space="preserve"> (trust discrétionnaire) et le constituant ne peut plus révoquer le trust (trust irrévocable) ne sont pas pertinents</w:t>
      </w:r>
      <w:r w:rsidR="005513E0">
        <w:rPr>
          <w:rFonts w:eastAsia="Times New Roman"/>
          <w:color w:val="000000"/>
          <w:sz w:val="22"/>
          <w:szCs w:val="22"/>
          <w:shd w:val="clear" w:color="auto" w:fill="FFFFFF"/>
        </w:rPr>
        <w:t> »</w:t>
      </w:r>
      <w:r w:rsidR="0086746C">
        <w:rPr>
          <w:rStyle w:val="Appelnotedebasdep"/>
          <w:rFonts w:eastAsia="Times New Roman"/>
          <w:color w:val="000000"/>
          <w:sz w:val="22"/>
          <w:szCs w:val="22"/>
          <w:shd w:val="clear" w:color="auto" w:fill="FFFFFF"/>
        </w:rPr>
        <w:footnoteReference w:id="45"/>
      </w:r>
      <w:r w:rsidR="00672BDB">
        <w:rPr>
          <w:rFonts w:eastAsia="Times New Roman"/>
          <w:color w:val="000000"/>
          <w:sz w:val="22"/>
          <w:szCs w:val="22"/>
          <w:shd w:val="clear" w:color="auto" w:fill="FFFFFF"/>
        </w:rPr>
        <w:t xml:space="preserve"> toujours selon le </w:t>
      </w:r>
      <w:r w:rsidR="00672BDB" w:rsidRPr="005513E0">
        <w:rPr>
          <w:i/>
          <w:color w:val="000000"/>
          <w:sz w:val="22"/>
          <w:szCs w:val="22"/>
          <w:lang w:eastAsia="en-US"/>
        </w:rPr>
        <w:t>Durchgriff</w:t>
      </w:r>
      <w:r w:rsidR="005513E0" w:rsidRPr="005513E0">
        <w:rPr>
          <w:rFonts w:eastAsia="Times New Roman"/>
          <w:color w:val="000000"/>
          <w:sz w:val="22"/>
          <w:szCs w:val="22"/>
          <w:shd w:val="clear" w:color="auto" w:fill="FFFFFF"/>
        </w:rPr>
        <w:t>. </w:t>
      </w:r>
      <w:r w:rsidR="00C4086E" w:rsidRPr="006F3FBA">
        <w:rPr>
          <w:color w:val="000000"/>
          <w:sz w:val="22"/>
          <w:szCs w:val="22"/>
          <w:lang w:eastAsia="en-US"/>
        </w:rPr>
        <w:t xml:space="preserve">De ce fait, le Tribunal fédéral a donné raison à la Cour en déterminant M. </w:t>
      </w:r>
      <w:r w:rsidR="00C4086E" w:rsidRPr="006F3FBA">
        <w:rPr>
          <w:rFonts w:eastAsia="Times New Roman"/>
          <w:smallCaps/>
          <w:color w:val="000000"/>
          <w:sz w:val="22"/>
          <w:szCs w:val="22"/>
          <w:shd w:val="clear" w:color="auto" w:fill="FFFFFF"/>
        </w:rPr>
        <w:t>Rybolovlev</w:t>
      </w:r>
      <w:r w:rsidR="00C4086E" w:rsidRPr="006F3FBA">
        <w:rPr>
          <w:color w:val="000000"/>
          <w:sz w:val="22"/>
          <w:szCs w:val="22"/>
          <w:lang w:eastAsia="en-US"/>
        </w:rPr>
        <w:t xml:space="preserve"> comme le détenteur économique des biens </w:t>
      </w:r>
      <w:r w:rsidR="00C4086E" w:rsidRPr="00EC426E">
        <w:rPr>
          <w:rFonts w:eastAsia="Times New Roman"/>
          <w:color w:val="000000" w:themeColor="text1"/>
          <w:sz w:val="22"/>
          <w:szCs w:val="22"/>
        </w:rPr>
        <w:t>litigieux.</w:t>
      </w:r>
    </w:p>
    <w:p w14:paraId="74C1665A" w14:textId="502FA5D6" w:rsidR="00EC426E" w:rsidRPr="00E071D4" w:rsidRDefault="005631DE" w:rsidP="00926803">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EC426E">
        <w:rPr>
          <w:rFonts w:eastAsia="Times New Roman"/>
          <w:color w:val="000000" w:themeColor="text1"/>
          <w:sz w:val="22"/>
          <w:szCs w:val="22"/>
        </w:rPr>
        <w:t>De plus,</w:t>
      </w:r>
      <w:r w:rsidRPr="006F3FBA">
        <w:rPr>
          <w:color w:val="000000"/>
          <w:sz w:val="22"/>
          <w:szCs w:val="22"/>
          <w:lang w:eastAsia="en-US"/>
        </w:rPr>
        <w:t xml:space="preserve"> le principe de la transparence « considère ainsi qu'il peut être fait abstraction de l'indépendance juridique de la personne morale, lorsque l'on est en présence d'un véritable abus de droit, d'une utilisation de la personne morale qui est manifestement contraire au but de celle-ci et abusive ou qui a pour effet </w:t>
      </w:r>
      <w:r w:rsidRPr="00E071D4">
        <w:rPr>
          <w:color w:val="000000"/>
          <w:sz w:val="22"/>
          <w:szCs w:val="22"/>
          <w:lang w:eastAsia="en-US"/>
        </w:rPr>
        <w:lastRenderedPageBreak/>
        <w:t>une atteinte manifeste à des intérêts légitimes de tiers »</w:t>
      </w:r>
      <w:r w:rsidRPr="00E071D4">
        <w:rPr>
          <w:rStyle w:val="Appelnotedebasdep"/>
          <w:color w:val="000000"/>
          <w:sz w:val="22"/>
          <w:szCs w:val="22"/>
          <w:lang w:eastAsia="en-US"/>
        </w:rPr>
        <w:footnoteReference w:id="46"/>
      </w:r>
      <w:r w:rsidRPr="00E071D4">
        <w:rPr>
          <w:color w:val="000000"/>
          <w:sz w:val="22"/>
          <w:szCs w:val="22"/>
          <w:lang w:eastAsia="en-US"/>
        </w:rPr>
        <w:t xml:space="preserve">, et dans </w:t>
      </w:r>
      <w:r w:rsidR="00B7573C" w:rsidRPr="00E071D4">
        <w:rPr>
          <w:color w:val="000000"/>
          <w:sz w:val="22"/>
          <w:szCs w:val="22"/>
          <w:lang w:eastAsia="en-US"/>
        </w:rPr>
        <w:t>ce</w:t>
      </w:r>
      <w:r w:rsidRPr="00E071D4">
        <w:rPr>
          <w:color w:val="000000"/>
          <w:sz w:val="22"/>
          <w:szCs w:val="22"/>
          <w:lang w:eastAsia="en-US"/>
        </w:rPr>
        <w:t xml:space="preserve"> cas justifie</w:t>
      </w:r>
      <w:r w:rsidR="00B7573C" w:rsidRPr="00E071D4">
        <w:rPr>
          <w:color w:val="000000"/>
          <w:sz w:val="22"/>
          <w:szCs w:val="22"/>
          <w:lang w:eastAsia="en-US"/>
        </w:rPr>
        <w:t xml:space="preserve">, pour le Tribunal fédéral, </w:t>
      </w:r>
      <w:r w:rsidRPr="00E071D4">
        <w:rPr>
          <w:color w:val="000000"/>
          <w:sz w:val="22"/>
          <w:szCs w:val="22"/>
          <w:lang w:eastAsia="en-US"/>
        </w:rPr>
        <w:t xml:space="preserve">de ne pas </w:t>
      </w:r>
      <w:r w:rsidR="00261698" w:rsidRPr="00E071D4">
        <w:rPr>
          <w:color w:val="000000"/>
          <w:sz w:val="22"/>
          <w:szCs w:val="22"/>
          <w:lang w:eastAsia="en-US"/>
        </w:rPr>
        <w:t xml:space="preserve">donner raison au recourant en </w:t>
      </w:r>
      <w:r w:rsidR="00F93CE8">
        <w:rPr>
          <w:color w:val="000000"/>
          <w:sz w:val="22"/>
          <w:szCs w:val="22"/>
          <w:lang w:eastAsia="en-US"/>
        </w:rPr>
        <w:t>lui concédant</w:t>
      </w:r>
      <w:r w:rsidR="00EB4CC7" w:rsidRPr="00E071D4">
        <w:rPr>
          <w:color w:val="000000"/>
          <w:sz w:val="22"/>
          <w:szCs w:val="22"/>
          <w:lang w:eastAsia="en-US"/>
        </w:rPr>
        <w:t xml:space="preserve"> que</w:t>
      </w:r>
      <w:r w:rsidRPr="00E071D4">
        <w:rPr>
          <w:color w:val="000000"/>
          <w:sz w:val="22"/>
          <w:szCs w:val="22"/>
          <w:lang w:eastAsia="en-US"/>
        </w:rPr>
        <w:t xml:space="preserve"> les patrimoines transmis aux trusts n</w:t>
      </w:r>
      <w:r w:rsidR="00261698" w:rsidRPr="00E071D4">
        <w:rPr>
          <w:color w:val="000000"/>
          <w:sz w:val="22"/>
          <w:szCs w:val="22"/>
          <w:lang w:eastAsia="en-US"/>
        </w:rPr>
        <w:t>e lui appartiennent pas concrètement</w:t>
      </w:r>
      <w:r w:rsidRPr="00E071D4">
        <w:rPr>
          <w:color w:val="000000"/>
          <w:sz w:val="22"/>
          <w:szCs w:val="22"/>
          <w:lang w:eastAsia="en-US"/>
        </w:rPr>
        <w:t>.</w:t>
      </w:r>
      <w:r w:rsidR="000E0057" w:rsidRPr="00E071D4">
        <w:rPr>
          <w:color w:val="000000"/>
          <w:sz w:val="22"/>
          <w:szCs w:val="22"/>
          <w:lang w:eastAsia="en-US"/>
        </w:rPr>
        <w:t xml:space="preserve"> </w:t>
      </w:r>
      <w:proofErr w:type="spellStart"/>
      <w:r w:rsidR="006F3FBA" w:rsidRPr="00E071D4">
        <w:rPr>
          <w:smallCaps/>
          <w:color w:val="000000"/>
          <w:sz w:val="22"/>
          <w:szCs w:val="22"/>
          <w:lang w:eastAsia="en-US"/>
        </w:rPr>
        <w:t>Praz</w:t>
      </w:r>
      <w:proofErr w:type="spellEnd"/>
      <w:r w:rsidR="00830B2E" w:rsidRPr="00E071D4">
        <w:rPr>
          <w:color w:val="000000"/>
          <w:sz w:val="22"/>
          <w:szCs w:val="22"/>
          <w:lang w:eastAsia="en-US"/>
        </w:rPr>
        <w:t xml:space="preserve"> explique</w:t>
      </w:r>
      <w:r w:rsidR="006F3FBA" w:rsidRPr="00E071D4">
        <w:rPr>
          <w:color w:val="000000"/>
          <w:sz w:val="22"/>
          <w:szCs w:val="22"/>
          <w:lang w:eastAsia="en-US"/>
        </w:rPr>
        <w:t xml:space="preserve"> la décision de notre cour suprême</w:t>
      </w:r>
      <w:r w:rsidR="00830B2E" w:rsidRPr="00E071D4">
        <w:rPr>
          <w:color w:val="000000"/>
          <w:sz w:val="22"/>
          <w:szCs w:val="22"/>
          <w:lang w:eastAsia="en-US"/>
        </w:rPr>
        <w:t xml:space="preserve"> par </w:t>
      </w:r>
      <w:r w:rsidR="00C4086E" w:rsidRPr="00E071D4">
        <w:rPr>
          <w:color w:val="000000"/>
          <w:sz w:val="22"/>
          <w:szCs w:val="22"/>
          <w:lang w:eastAsia="en-US"/>
        </w:rPr>
        <w:t>le fait qu’</w:t>
      </w:r>
      <w:r w:rsidR="006F3FBA" w:rsidRPr="00E071D4">
        <w:rPr>
          <w:color w:val="000000"/>
          <w:sz w:val="22"/>
          <w:szCs w:val="22"/>
          <w:lang w:eastAsia="en-US"/>
        </w:rPr>
        <w:t>«</w:t>
      </w:r>
      <w:r w:rsidR="00C4086E" w:rsidRPr="00E071D4">
        <w:rPr>
          <w:color w:val="000000"/>
          <w:sz w:val="22"/>
          <w:szCs w:val="22"/>
          <w:lang w:eastAsia="en-US"/>
        </w:rPr>
        <w:t xml:space="preserve"> </w:t>
      </w:r>
      <w:r w:rsidR="006F3FBA" w:rsidRPr="00E071D4">
        <w:rPr>
          <w:rFonts w:eastAsia="Times New Roman"/>
          <w:color w:val="000000"/>
          <w:sz w:val="22"/>
          <w:szCs w:val="22"/>
          <w:shd w:val="clear" w:color="auto" w:fill="FFFFFF"/>
        </w:rPr>
        <w:t>en constituant un trust avec des participations à des sociétés faisant partie de ses acquêts, l'époux a manifestement agi dans l'intention de compromettre la participation au bénéfice de son épouse, d'autant plus que cela a eu lieu peu de temps après que cette dernière ait refusé de conclure un contrat de mariage, qui prévoyait le transfert des biens professionnels de l'époux et des revenus produits par ces derniers de ses acquêts à ses biens propres (</w:t>
      </w:r>
      <w:r w:rsidR="006F3FBA" w:rsidRPr="00E071D4">
        <w:rPr>
          <w:rFonts w:eastAsia="Times New Roman"/>
          <w:sz w:val="22"/>
          <w:szCs w:val="22"/>
          <w:shd w:val="clear" w:color="auto" w:fill="FFFFFF"/>
        </w:rPr>
        <w:t>art. 199 al. 1 et 2 CC</w:t>
      </w:r>
      <w:r w:rsidR="006F3FBA" w:rsidRPr="00E071D4">
        <w:rPr>
          <w:rFonts w:eastAsia="Times New Roman"/>
          <w:color w:val="000000"/>
          <w:sz w:val="22"/>
          <w:szCs w:val="22"/>
          <w:shd w:val="clear" w:color="auto" w:fill="FFFFFF"/>
        </w:rPr>
        <w:t>) et de la</w:t>
      </w:r>
      <w:bookmarkStart w:id="1" w:name="page_51"/>
      <w:bookmarkEnd w:id="1"/>
      <w:r w:rsidR="00C4086E" w:rsidRPr="00E071D4">
        <w:rPr>
          <w:rStyle w:val="pagebreak"/>
          <w:rFonts w:eastAsia="Times New Roman"/>
          <w:color w:val="000000"/>
          <w:sz w:val="22"/>
          <w:szCs w:val="22"/>
        </w:rPr>
        <w:t xml:space="preserve"> </w:t>
      </w:r>
      <w:r w:rsidR="006F3FBA" w:rsidRPr="00E071D4">
        <w:rPr>
          <w:rFonts w:eastAsia="Times New Roman"/>
          <w:color w:val="000000"/>
          <w:sz w:val="22"/>
          <w:szCs w:val="22"/>
          <w:shd w:val="clear" w:color="auto" w:fill="FFFFFF"/>
        </w:rPr>
        <w:t>modification de la participation légale au bénéfice par moitié (</w:t>
      </w:r>
      <w:r w:rsidR="006F3FBA" w:rsidRPr="00E071D4">
        <w:rPr>
          <w:rFonts w:eastAsia="Times New Roman"/>
          <w:sz w:val="22"/>
          <w:szCs w:val="22"/>
          <w:shd w:val="clear" w:color="auto" w:fill="FFFFFF"/>
        </w:rPr>
        <w:t>art. 216 al. 1 CC</w:t>
      </w:r>
      <w:r w:rsidR="006F3FBA" w:rsidRPr="00E071D4">
        <w:rPr>
          <w:rFonts w:eastAsia="Times New Roman"/>
          <w:color w:val="000000"/>
          <w:sz w:val="22"/>
          <w:szCs w:val="22"/>
          <w:shd w:val="clear" w:color="auto" w:fill="FFFFFF"/>
        </w:rPr>
        <w:t xml:space="preserve">), notamment en cas de divorce sollicité par l'épouse. </w:t>
      </w:r>
      <w:r w:rsidR="006F3FBA" w:rsidRPr="00E071D4">
        <w:rPr>
          <w:rFonts w:eastAsia="Times New Roman"/>
          <w:sz w:val="22"/>
          <w:szCs w:val="22"/>
        </w:rPr>
        <w:t>»</w:t>
      </w:r>
      <w:r w:rsidR="00830B2E" w:rsidRPr="00E071D4">
        <w:rPr>
          <w:rFonts w:eastAsia="Times New Roman"/>
          <w:color w:val="000000" w:themeColor="text1"/>
          <w:sz w:val="22"/>
          <w:szCs w:val="22"/>
        </w:rPr>
        <w:t xml:space="preserve">. </w:t>
      </w:r>
      <w:r w:rsidR="006B5E3D" w:rsidRPr="00E071D4">
        <w:rPr>
          <w:rFonts w:eastAsia="Times New Roman"/>
          <w:color w:val="000000" w:themeColor="text1"/>
          <w:sz w:val="22"/>
          <w:szCs w:val="22"/>
        </w:rPr>
        <w:t>Par conséquent</w:t>
      </w:r>
      <w:r w:rsidR="00895638" w:rsidRPr="00E071D4">
        <w:rPr>
          <w:rFonts w:eastAsia="Times New Roman"/>
          <w:color w:val="000000" w:themeColor="text1"/>
          <w:sz w:val="22"/>
          <w:szCs w:val="22"/>
        </w:rPr>
        <w:t xml:space="preserve">, </w:t>
      </w:r>
      <w:r w:rsidR="006B5E3D" w:rsidRPr="00E071D4">
        <w:rPr>
          <w:rFonts w:eastAsia="Times New Roman"/>
          <w:color w:val="000000" w:themeColor="text1"/>
          <w:sz w:val="22"/>
          <w:szCs w:val="22"/>
        </w:rPr>
        <w:t xml:space="preserve">en rejetant le recours de M. </w:t>
      </w:r>
      <w:r w:rsidR="006B5E3D" w:rsidRPr="00E071D4">
        <w:rPr>
          <w:rFonts w:eastAsia="Times New Roman"/>
          <w:smallCaps/>
          <w:color w:val="000000" w:themeColor="text1"/>
          <w:sz w:val="22"/>
          <w:szCs w:val="22"/>
        </w:rPr>
        <w:t xml:space="preserve">Rybolovlev, </w:t>
      </w:r>
      <w:r w:rsidR="006B5E3D" w:rsidRPr="00E071D4">
        <w:rPr>
          <w:rFonts w:eastAsia="Times New Roman"/>
          <w:color w:val="000000" w:themeColor="text1"/>
          <w:sz w:val="22"/>
          <w:szCs w:val="22"/>
        </w:rPr>
        <w:t xml:space="preserve">le Tribunal fédéral </w:t>
      </w:r>
      <w:r w:rsidR="00266060" w:rsidRPr="00E071D4">
        <w:rPr>
          <w:rFonts w:eastAsia="Times New Roman"/>
          <w:color w:val="000000" w:themeColor="text1"/>
          <w:sz w:val="22"/>
          <w:szCs w:val="22"/>
        </w:rPr>
        <w:t>admet que</w:t>
      </w:r>
      <w:r w:rsidR="00926803" w:rsidRPr="00E071D4">
        <w:rPr>
          <w:rFonts w:eastAsia="Times New Roman"/>
          <w:color w:val="000000" w:themeColor="text1"/>
          <w:sz w:val="22"/>
          <w:szCs w:val="22"/>
        </w:rPr>
        <w:t xml:space="preserve"> </w:t>
      </w:r>
      <w:r w:rsidR="00266060" w:rsidRPr="00E071D4">
        <w:rPr>
          <w:rFonts w:eastAsia="Times New Roman"/>
          <w:color w:val="000000" w:themeColor="text1"/>
          <w:sz w:val="22"/>
          <w:szCs w:val="22"/>
        </w:rPr>
        <w:t xml:space="preserve">l’art. 208 CC trouve application en l’espèce, </w:t>
      </w:r>
      <w:r w:rsidR="00926803" w:rsidRPr="00E071D4">
        <w:rPr>
          <w:rFonts w:eastAsia="Times New Roman"/>
          <w:color w:val="000000" w:themeColor="text1"/>
          <w:sz w:val="22"/>
          <w:szCs w:val="22"/>
        </w:rPr>
        <w:t>en rappelant</w:t>
      </w:r>
      <w:r w:rsidR="006B5E3D" w:rsidRPr="00E071D4">
        <w:rPr>
          <w:rFonts w:eastAsia="Times New Roman"/>
          <w:color w:val="000000" w:themeColor="text1"/>
          <w:sz w:val="22"/>
          <w:szCs w:val="22"/>
        </w:rPr>
        <w:t xml:space="preserve"> que</w:t>
      </w:r>
      <w:r w:rsidR="00266060" w:rsidRPr="00E071D4">
        <w:rPr>
          <w:rFonts w:eastAsia="Times New Roman"/>
          <w:color w:val="000000" w:themeColor="text1"/>
          <w:sz w:val="22"/>
          <w:szCs w:val="22"/>
        </w:rPr>
        <w:t xml:space="preserve"> </w:t>
      </w:r>
      <w:r w:rsidR="00266060" w:rsidRPr="00E071D4">
        <w:rPr>
          <w:rFonts w:eastAsia="Times New Roman"/>
          <w:color w:val="000000"/>
          <w:sz w:val="22"/>
          <w:szCs w:val="22"/>
          <w:shd w:val="clear" w:color="auto" w:fill="FFFFFF"/>
        </w:rPr>
        <w:t>« les prétentions patrimoniales des époux se rapportent à la totalité des biens matrimoniaux indépendamment du lieu de situation de ceux-ci »</w:t>
      </w:r>
      <w:r w:rsidR="00266060" w:rsidRPr="00E071D4">
        <w:rPr>
          <w:rStyle w:val="Appelnotedebasdep"/>
          <w:rFonts w:eastAsia="Times New Roman"/>
          <w:color w:val="000000"/>
          <w:sz w:val="22"/>
          <w:szCs w:val="22"/>
          <w:shd w:val="clear" w:color="auto" w:fill="FFFFFF"/>
        </w:rPr>
        <w:footnoteReference w:id="47"/>
      </w:r>
      <w:r w:rsidR="00266060" w:rsidRPr="00E071D4">
        <w:rPr>
          <w:rFonts w:eastAsia="Times New Roman"/>
          <w:color w:val="000000"/>
          <w:sz w:val="22"/>
          <w:szCs w:val="22"/>
          <w:shd w:val="clear" w:color="auto" w:fill="FFFFFF"/>
        </w:rPr>
        <w:t xml:space="preserve">, </w:t>
      </w:r>
      <w:r w:rsidR="006B5E3D" w:rsidRPr="00E071D4">
        <w:rPr>
          <w:rFonts w:eastAsia="Times New Roman"/>
          <w:color w:val="000000"/>
          <w:sz w:val="22"/>
          <w:szCs w:val="22"/>
          <w:shd w:val="clear" w:color="auto" w:fill="FFFFFF"/>
        </w:rPr>
        <w:t xml:space="preserve">et décide que </w:t>
      </w:r>
      <w:r w:rsidR="00266060" w:rsidRPr="00E071D4">
        <w:rPr>
          <w:rFonts w:eastAsia="Times New Roman"/>
          <w:color w:val="000000"/>
          <w:sz w:val="22"/>
          <w:szCs w:val="22"/>
          <w:shd w:val="clear" w:color="auto" w:fill="FFFFFF"/>
        </w:rPr>
        <w:t xml:space="preserve">les mesures provisionnelles de restrictions du pouvoir de disposer et de saisie </w:t>
      </w:r>
      <w:r w:rsidR="00926803" w:rsidRPr="00E071D4">
        <w:rPr>
          <w:rFonts w:eastAsia="Times New Roman"/>
          <w:color w:val="000000"/>
          <w:sz w:val="22"/>
          <w:szCs w:val="22"/>
          <w:shd w:val="clear" w:color="auto" w:fill="FFFFFF"/>
        </w:rPr>
        <w:t xml:space="preserve">sont adéquates pour protéger la participation au </w:t>
      </w:r>
      <w:r w:rsidR="00926803" w:rsidRPr="00E071D4">
        <w:rPr>
          <w:rFonts w:eastAsia="Times New Roman"/>
          <w:color w:val="000000" w:themeColor="text1"/>
          <w:sz w:val="22"/>
          <w:szCs w:val="22"/>
        </w:rPr>
        <w:t xml:space="preserve">bénéfice de Mme </w:t>
      </w:r>
      <w:r w:rsidR="00926803" w:rsidRPr="00E071D4">
        <w:rPr>
          <w:rFonts w:eastAsia="Times New Roman"/>
          <w:smallCaps/>
          <w:color w:val="000000" w:themeColor="text1"/>
          <w:sz w:val="22"/>
          <w:szCs w:val="22"/>
        </w:rPr>
        <w:t>Rybolovleva</w:t>
      </w:r>
      <w:r w:rsidR="00926803" w:rsidRPr="00E071D4">
        <w:rPr>
          <w:rFonts w:eastAsia="Times New Roman"/>
          <w:color w:val="000000" w:themeColor="text1"/>
          <w:sz w:val="22"/>
          <w:szCs w:val="22"/>
        </w:rPr>
        <w:t>.</w:t>
      </w:r>
    </w:p>
    <w:p w14:paraId="11AAA101" w14:textId="2E55CA2C" w:rsidR="00635820" w:rsidRPr="00E071D4" w:rsidRDefault="00580A1E" w:rsidP="00926803">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E071D4">
        <w:rPr>
          <w:rFonts w:eastAsia="Times New Roman"/>
          <w:color w:val="000000" w:themeColor="text1"/>
          <w:sz w:val="22"/>
          <w:szCs w:val="22"/>
        </w:rPr>
        <w:t xml:space="preserve">Cependant, </w:t>
      </w:r>
      <w:r w:rsidR="00417947" w:rsidRPr="00E071D4">
        <w:rPr>
          <w:rFonts w:eastAsia="Times New Roman"/>
          <w:color w:val="000000" w:themeColor="text1"/>
          <w:sz w:val="22"/>
          <w:szCs w:val="22"/>
        </w:rPr>
        <w:t>cette décision n’est pas entièrement satisfaisant</w:t>
      </w:r>
      <w:r w:rsidR="00CB3EF6" w:rsidRPr="00E071D4">
        <w:rPr>
          <w:rFonts w:eastAsia="Times New Roman"/>
          <w:color w:val="000000" w:themeColor="text1"/>
          <w:sz w:val="22"/>
          <w:szCs w:val="22"/>
        </w:rPr>
        <w:t>e</w:t>
      </w:r>
      <w:r w:rsidR="00417947" w:rsidRPr="00E071D4">
        <w:rPr>
          <w:rFonts w:eastAsia="Times New Roman"/>
          <w:color w:val="000000" w:themeColor="text1"/>
          <w:sz w:val="22"/>
          <w:szCs w:val="22"/>
        </w:rPr>
        <w:t xml:space="preserve"> et a déjà été</w:t>
      </w:r>
      <w:r w:rsidRPr="00E071D4">
        <w:rPr>
          <w:rFonts w:eastAsia="Times New Roman"/>
          <w:color w:val="000000" w:themeColor="text1"/>
          <w:sz w:val="22"/>
          <w:szCs w:val="22"/>
        </w:rPr>
        <w:t xml:space="preserve"> critiqué</w:t>
      </w:r>
      <w:r w:rsidR="0059010C" w:rsidRPr="00E071D4">
        <w:rPr>
          <w:rFonts w:eastAsia="Times New Roman"/>
          <w:color w:val="000000" w:themeColor="text1"/>
          <w:sz w:val="22"/>
          <w:szCs w:val="22"/>
        </w:rPr>
        <w:t>e</w:t>
      </w:r>
      <w:r w:rsidRPr="00E071D4">
        <w:rPr>
          <w:rFonts w:eastAsia="Times New Roman"/>
          <w:color w:val="000000" w:themeColor="text1"/>
          <w:sz w:val="22"/>
          <w:szCs w:val="22"/>
        </w:rPr>
        <w:t xml:space="preserve"> plusieurs fois </w:t>
      </w:r>
      <w:r w:rsidR="00417947" w:rsidRPr="00E071D4">
        <w:rPr>
          <w:rFonts w:eastAsia="Times New Roman"/>
          <w:color w:val="000000" w:themeColor="text1"/>
          <w:sz w:val="22"/>
          <w:szCs w:val="22"/>
        </w:rPr>
        <w:t>par la</w:t>
      </w:r>
      <w:r w:rsidRPr="00E071D4">
        <w:rPr>
          <w:rFonts w:eastAsia="Times New Roman"/>
          <w:color w:val="000000" w:themeColor="text1"/>
          <w:sz w:val="22"/>
          <w:szCs w:val="22"/>
        </w:rPr>
        <w:t xml:space="preserve"> doctrine. </w:t>
      </w:r>
      <w:r w:rsidR="0059010C" w:rsidRPr="00E071D4">
        <w:rPr>
          <w:rFonts w:eastAsia="Times New Roman"/>
          <w:color w:val="000000" w:themeColor="text1"/>
          <w:sz w:val="22"/>
          <w:szCs w:val="22"/>
        </w:rPr>
        <w:t>Elle</w:t>
      </w:r>
      <w:r w:rsidR="005029AA" w:rsidRPr="00E071D4">
        <w:rPr>
          <w:rFonts w:eastAsia="Times New Roman"/>
          <w:color w:val="000000" w:themeColor="text1"/>
          <w:sz w:val="22"/>
          <w:szCs w:val="22"/>
        </w:rPr>
        <w:t xml:space="preserve"> mérite donc de faire l’objet d’une</w:t>
      </w:r>
      <w:r w:rsidR="00A600D4" w:rsidRPr="00E071D4">
        <w:rPr>
          <w:rFonts w:eastAsia="Times New Roman"/>
          <w:color w:val="000000" w:themeColor="text1"/>
          <w:sz w:val="22"/>
          <w:szCs w:val="22"/>
        </w:rPr>
        <w:t xml:space="preserve"> analyse plus </w:t>
      </w:r>
      <w:r w:rsidR="00EB74DE" w:rsidRPr="00E071D4">
        <w:rPr>
          <w:rFonts w:eastAsia="Times New Roman"/>
          <w:color w:val="000000" w:themeColor="text1"/>
          <w:sz w:val="22"/>
          <w:szCs w:val="22"/>
        </w:rPr>
        <w:t>poussée</w:t>
      </w:r>
      <w:r w:rsidR="00A600D4" w:rsidRPr="00E071D4">
        <w:rPr>
          <w:rFonts w:eastAsia="Times New Roman"/>
          <w:color w:val="000000" w:themeColor="text1"/>
          <w:sz w:val="22"/>
          <w:szCs w:val="22"/>
        </w:rPr>
        <w:t xml:space="preserve"> </w:t>
      </w:r>
      <w:r w:rsidRPr="00E071D4">
        <w:rPr>
          <w:rFonts w:eastAsia="Times New Roman"/>
          <w:color w:val="000000" w:themeColor="text1"/>
          <w:sz w:val="22"/>
          <w:szCs w:val="22"/>
        </w:rPr>
        <w:t xml:space="preserve">dans la partie </w:t>
      </w:r>
      <w:r w:rsidR="00A600D4" w:rsidRPr="00E071D4">
        <w:rPr>
          <w:rFonts w:eastAsia="Times New Roman"/>
          <w:color w:val="000000" w:themeColor="text1"/>
          <w:sz w:val="22"/>
          <w:szCs w:val="22"/>
        </w:rPr>
        <w:t>V</w:t>
      </w:r>
      <w:r w:rsidRPr="00E071D4">
        <w:rPr>
          <w:rFonts w:eastAsia="Times New Roman"/>
          <w:color w:val="000000" w:themeColor="text1"/>
          <w:sz w:val="22"/>
          <w:szCs w:val="22"/>
        </w:rPr>
        <w:t>.</w:t>
      </w:r>
      <w:r w:rsidR="00A600D4" w:rsidRPr="00E071D4">
        <w:rPr>
          <w:rFonts w:eastAsia="Times New Roman"/>
          <w:color w:val="000000" w:themeColor="text1"/>
          <w:sz w:val="22"/>
          <w:szCs w:val="22"/>
        </w:rPr>
        <w:t xml:space="preserve"> de ce travail. </w:t>
      </w:r>
      <w:r w:rsidRPr="00E071D4">
        <w:rPr>
          <w:rFonts w:eastAsia="Times New Roman"/>
          <w:color w:val="000000" w:themeColor="text1"/>
          <w:sz w:val="22"/>
          <w:szCs w:val="22"/>
        </w:rPr>
        <w:t xml:space="preserve"> </w:t>
      </w:r>
    </w:p>
    <w:p w14:paraId="32ECEBA6" w14:textId="1063C8EE" w:rsidR="00E17F22" w:rsidRPr="00E071D4" w:rsidRDefault="002B4B5E" w:rsidP="00E17F22">
      <w:pPr>
        <w:pStyle w:val="Normalweb"/>
        <w:numPr>
          <w:ilvl w:val="0"/>
          <w:numId w:val="23"/>
        </w:numPr>
        <w:shd w:val="clear" w:color="auto" w:fill="FFFFFF"/>
        <w:spacing w:before="0" w:beforeAutospacing="0" w:after="165" w:afterAutospacing="0" w:line="360" w:lineRule="auto"/>
        <w:jc w:val="both"/>
        <w:rPr>
          <w:rFonts w:eastAsia="Times New Roman"/>
          <w:color w:val="000000" w:themeColor="text1"/>
          <w:sz w:val="22"/>
          <w:szCs w:val="22"/>
        </w:rPr>
      </w:pPr>
      <w:r w:rsidRPr="00E071D4">
        <w:rPr>
          <w:b/>
          <w:caps/>
          <w:sz w:val="22"/>
          <w:szCs w:val="22"/>
          <w:lang w:val="fr-CH"/>
        </w:rPr>
        <w:t>Analyse critique</w:t>
      </w:r>
    </w:p>
    <w:p w14:paraId="2CDB5D0F" w14:textId="04E50348" w:rsidR="00756FDA" w:rsidRPr="00E071D4" w:rsidRDefault="002073ED" w:rsidP="00756FDA">
      <w:pPr>
        <w:pStyle w:val="Normalweb"/>
        <w:shd w:val="clear" w:color="auto" w:fill="FFFFFF"/>
        <w:spacing w:before="0" w:beforeAutospacing="0" w:after="165" w:afterAutospacing="0" w:line="360" w:lineRule="auto"/>
        <w:jc w:val="both"/>
        <w:rPr>
          <w:rFonts w:eastAsia="Times New Roman"/>
          <w:color w:val="000000" w:themeColor="text1"/>
          <w:sz w:val="22"/>
          <w:szCs w:val="22"/>
        </w:rPr>
      </w:pPr>
      <w:r w:rsidRPr="00E071D4">
        <w:rPr>
          <w:rFonts w:eastAsia="Times New Roman"/>
          <w:color w:val="000000" w:themeColor="text1"/>
          <w:sz w:val="22"/>
          <w:szCs w:val="22"/>
        </w:rPr>
        <w:t xml:space="preserve">À notre avis, le meilleur moyen de savoir si le </w:t>
      </w:r>
      <w:r w:rsidRPr="00E071D4">
        <w:rPr>
          <w:rFonts w:eastAsia="Times New Roman"/>
          <w:i/>
          <w:color w:val="000000" w:themeColor="text1"/>
          <w:sz w:val="22"/>
          <w:szCs w:val="22"/>
        </w:rPr>
        <w:t>settlor</w:t>
      </w:r>
      <w:r w:rsidRPr="00E071D4">
        <w:rPr>
          <w:rFonts w:eastAsia="Times New Roman"/>
          <w:color w:val="000000" w:themeColor="text1"/>
          <w:sz w:val="22"/>
          <w:szCs w:val="22"/>
        </w:rPr>
        <w:t xml:space="preserve"> détient toujours une quelconque propriété sur ses biens est de regarder l’état d’esprit dans lequel </w:t>
      </w:r>
      <w:r w:rsidR="00374DAC" w:rsidRPr="00E071D4">
        <w:rPr>
          <w:rFonts w:eastAsia="Times New Roman"/>
          <w:color w:val="000000" w:themeColor="text1"/>
          <w:sz w:val="22"/>
          <w:szCs w:val="22"/>
        </w:rPr>
        <w:t>il constitue</w:t>
      </w:r>
      <w:r w:rsidRPr="00E071D4">
        <w:rPr>
          <w:rFonts w:eastAsia="Times New Roman"/>
          <w:color w:val="000000" w:themeColor="text1"/>
          <w:sz w:val="22"/>
          <w:szCs w:val="22"/>
        </w:rPr>
        <w:t xml:space="preserve"> le trust</w:t>
      </w:r>
      <w:r w:rsidR="00954A08" w:rsidRPr="00E071D4">
        <w:rPr>
          <w:rFonts w:eastAsia="Times New Roman"/>
          <w:color w:val="000000" w:themeColor="text1"/>
          <w:sz w:val="22"/>
          <w:szCs w:val="22"/>
        </w:rPr>
        <w:t xml:space="preserve">. Si la création de l’institution </w:t>
      </w:r>
      <w:r w:rsidR="002F4BDB" w:rsidRPr="00E071D4">
        <w:rPr>
          <w:rFonts w:eastAsia="Times New Roman"/>
          <w:color w:val="000000" w:themeColor="text1"/>
          <w:sz w:val="22"/>
          <w:szCs w:val="22"/>
        </w:rPr>
        <w:t>a</w:t>
      </w:r>
      <w:r w:rsidR="00954A08" w:rsidRPr="00E071D4">
        <w:rPr>
          <w:rFonts w:eastAsia="Times New Roman"/>
          <w:color w:val="000000" w:themeColor="text1"/>
          <w:sz w:val="22"/>
          <w:szCs w:val="22"/>
        </w:rPr>
        <w:t xml:space="preserve"> pour </w:t>
      </w:r>
      <w:r w:rsidR="00BB7031" w:rsidRPr="00E071D4">
        <w:rPr>
          <w:rFonts w:eastAsia="Times New Roman"/>
          <w:color w:val="000000" w:themeColor="text1"/>
          <w:sz w:val="22"/>
          <w:szCs w:val="22"/>
        </w:rPr>
        <w:t>dessein de garder une mainmi</w:t>
      </w:r>
      <w:r w:rsidR="006645C0" w:rsidRPr="00E071D4">
        <w:rPr>
          <w:rFonts w:eastAsia="Times New Roman"/>
          <w:color w:val="000000" w:themeColor="text1"/>
          <w:sz w:val="22"/>
          <w:szCs w:val="22"/>
        </w:rPr>
        <w:t>se sur le patrimoine transféré, il reste titulaire des droits mais surtout des obligations qui sont liées à ses biens</w:t>
      </w:r>
      <w:r w:rsidR="0039340B" w:rsidRPr="00E071D4">
        <w:rPr>
          <w:rFonts w:eastAsia="Times New Roman"/>
          <w:color w:val="000000" w:themeColor="text1"/>
          <w:sz w:val="22"/>
          <w:szCs w:val="22"/>
        </w:rPr>
        <w:t>, notamment celles découlant de la liquidation du régime matrimonial</w:t>
      </w:r>
      <w:r w:rsidR="006645C0" w:rsidRPr="00E071D4">
        <w:rPr>
          <w:rFonts w:eastAsia="Times New Roman"/>
          <w:color w:val="000000" w:themeColor="text1"/>
          <w:sz w:val="22"/>
          <w:szCs w:val="22"/>
        </w:rPr>
        <w:t>.</w:t>
      </w:r>
      <w:r w:rsidR="00954A08" w:rsidRPr="00E071D4">
        <w:rPr>
          <w:rFonts w:eastAsia="Times New Roman"/>
          <w:color w:val="000000" w:themeColor="text1"/>
          <w:sz w:val="22"/>
          <w:szCs w:val="22"/>
        </w:rPr>
        <w:t xml:space="preserve"> </w:t>
      </w:r>
      <w:r w:rsidR="00CD2D05" w:rsidRPr="00E071D4">
        <w:rPr>
          <w:rFonts w:eastAsia="Times New Roman"/>
          <w:color w:val="000000" w:themeColor="text1"/>
          <w:sz w:val="22"/>
          <w:szCs w:val="22"/>
        </w:rPr>
        <w:t>Ainsi, les différentes caractéristiques du trust vues précédemment</w:t>
      </w:r>
      <w:r w:rsidR="0082591F">
        <w:rPr>
          <w:rStyle w:val="Appelnotedebasdep"/>
          <w:rFonts w:eastAsia="Times New Roman"/>
          <w:color w:val="000000" w:themeColor="text1"/>
          <w:sz w:val="22"/>
          <w:szCs w:val="22"/>
        </w:rPr>
        <w:footnoteReference w:id="48"/>
      </w:r>
      <w:r w:rsidR="00CD2D05" w:rsidRPr="00E071D4">
        <w:rPr>
          <w:rFonts w:eastAsia="Times New Roman"/>
          <w:color w:val="000000" w:themeColor="text1"/>
          <w:sz w:val="22"/>
          <w:szCs w:val="22"/>
        </w:rPr>
        <w:t xml:space="preserve"> peuvent constituer des indices</w:t>
      </w:r>
      <w:r w:rsidR="000C43A7" w:rsidRPr="00E071D4">
        <w:rPr>
          <w:rFonts w:eastAsia="Times New Roman"/>
          <w:color w:val="000000" w:themeColor="text1"/>
          <w:sz w:val="22"/>
          <w:szCs w:val="22"/>
        </w:rPr>
        <w:t xml:space="preserve">, voire des présomptions </w:t>
      </w:r>
      <w:r w:rsidR="00AB259B" w:rsidRPr="00E071D4">
        <w:rPr>
          <w:rFonts w:eastAsia="Times New Roman"/>
          <w:color w:val="000000" w:themeColor="text1"/>
          <w:sz w:val="22"/>
          <w:szCs w:val="22"/>
        </w:rPr>
        <w:t xml:space="preserve">: si le trust est irrévocable, on peut </w:t>
      </w:r>
      <w:r w:rsidR="000C43A7" w:rsidRPr="00E071D4">
        <w:rPr>
          <w:rFonts w:eastAsia="Times New Roman"/>
          <w:color w:val="000000" w:themeColor="text1"/>
          <w:sz w:val="22"/>
          <w:szCs w:val="22"/>
        </w:rPr>
        <w:t xml:space="preserve">estimer que le </w:t>
      </w:r>
      <w:r w:rsidR="000C43A7" w:rsidRPr="00E071D4">
        <w:rPr>
          <w:rFonts w:eastAsia="Times New Roman"/>
          <w:i/>
          <w:color w:val="000000" w:themeColor="text1"/>
          <w:sz w:val="22"/>
          <w:szCs w:val="22"/>
        </w:rPr>
        <w:t xml:space="preserve">settlor </w:t>
      </w:r>
      <w:r w:rsidR="000C43A7" w:rsidRPr="00E071D4">
        <w:rPr>
          <w:rFonts w:eastAsia="Times New Roman"/>
          <w:color w:val="000000" w:themeColor="text1"/>
          <w:sz w:val="22"/>
          <w:szCs w:val="22"/>
        </w:rPr>
        <w:t>a voulu transférer ses biens de manières défini</w:t>
      </w:r>
      <w:r w:rsidR="003268E6" w:rsidRPr="00E071D4">
        <w:rPr>
          <w:rFonts w:eastAsia="Times New Roman"/>
          <w:color w:val="000000" w:themeColor="text1"/>
          <w:sz w:val="22"/>
          <w:szCs w:val="22"/>
        </w:rPr>
        <w:t xml:space="preserve">tive </w:t>
      </w:r>
      <w:r w:rsidR="000C43A7" w:rsidRPr="00E071D4">
        <w:rPr>
          <w:rFonts w:eastAsia="Times New Roman"/>
          <w:color w:val="000000" w:themeColor="text1"/>
          <w:sz w:val="22"/>
          <w:szCs w:val="22"/>
        </w:rPr>
        <w:t>et ainsi s’</w:t>
      </w:r>
      <w:r w:rsidR="003268E6" w:rsidRPr="00E071D4">
        <w:rPr>
          <w:rFonts w:eastAsia="Times New Roman"/>
          <w:color w:val="000000" w:themeColor="text1"/>
          <w:sz w:val="22"/>
          <w:szCs w:val="22"/>
        </w:rPr>
        <w:t>en départir ; s’il est disc</w:t>
      </w:r>
      <w:r w:rsidR="00CA4085" w:rsidRPr="00E071D4">
        <w:rPr>
          <w:rFonts w:eastAsia="Times New Roman"/>
          <w:color w:val="000000" w:themeColor="text1"/>
          <w:sz w:val="22"/>
          <w:szCs w:val="22"/>
        </w:rPr>
        <w:t>rétionnaire, on comprend que le</w:t>
      </w:r>
      <w:r w:rsidR="003268E6" w:rsidRPr="00E071D4">
        <w:rPr>
          <w:rFonts w:eastAsia="Times New Roman"/>
          <w:color w:val="000000" w:themeColor="text1"/>
          <w:sz w:val="22"/>
          <w:szCs w:val="22"/>
        </w:rPr>
        <w:t xml:space="preserve"> pouvoir décisionnel est délégué au </w:t>
      </w:r>
      <w:r w:rsidR="003268E6" w:rsidRPr="00E071D4">
        <w:rPr>
          <w:rFonts w:eastAsia="Times New Roman"/>
          <w:i/>
          <w:color w:val="000000" w:themeColor="text1"/>
          <w:sz w:val="22"/>
          <w:szCs w:val="22"/>
        </w:rPr>
        <w:t>trustee</w:t>
      </w:r>
      <w:r w:rsidR="0090581E" w:rsidRPr="00E071D4">
        <w:rPr>
          <w:rFonts w:eastAsia="Times New Roman"/>
          <w:i/>
          <w:color w:val="000000" w:themeColor="text1"/>
          <w:sz w:val="22"/>
          <w:szCs w:val="22"/>
        </w:rPr>
        <w:t xml:space="preserve"> </w:t>
      </w:r>
      <w:r w:rsidR="0090581E" w:rsidRPr="00E071D4">
        <w:rPr>
          <w:rFonts w:eastAsia="Times New Roman"/>
          <w:color w:val="000000" w:themeColor="text1"/>
          <w:sz w:val="22"/>
          <w:szCs w:val="22"/>
        </w:rPr>
        <w:t xml:space="preserve">et que le </w:t>
      </w:r>
      <w:r w:rsidR="0090581E" w:rsidRPr="00C30520">
        <w:rPr>
          <w:rFonts w:eastAsia="Times New Roman"/>
          <w:i/>
          <w:color w:val="000000" w:themeColor="text1"/>
          <w:sz w:val="22"/>
          <w:szCs w:val="22"/>
        </w:rPr>
        <w:t>settlor</w:t>
      </w:r>
      <w:r w:rsidR="0090581E" w:rsidRPr="00E071D4">
        <w:rPr>
          <w:rFonts w:eastAsia="Times New Roman"/>
          <w:color w:val="000000" w:themeColor="text1"/>
          <w:sz w:val="22"/>
          <w:szCs w:val="22"/>
        </w:rPr>
        <w:t xml:space="preserve"> ne peut plus </w:t>
      </w:r>
      <w:r w:rsidR="00CA4085" w:rsidRPr="00E071D4">
        <w:rPr>
          <w:rFonts w:eastAsia="Times New Roman"/>
          <w:color w:val="000000" w:themeColor="text1"/>
          <w:sz w:val="22"/>
          <w:szCs w:val="22"/>
        </w:rPr>
        <w:t>concrètement</w:t>
      </w:r>
      <w:r w:rsidR="0090581E" w:rsidRPr="00E071D4">
        <w:rPr>
          <w:rFonts w:eastAsia="Times New Roman"/>
          <w:color w:val="000000" w:themeColor="text1"/>
          <w:sz w:val="22"/>
          <w:szCs w:val="22"/>
        </w:rPr>
        <w:t xml:space="preserve"> agir</w:t>
      </w:r>
      <w:r w:rsidR="003268E6" w:rsidRPr="00E071D4">
        <w:rPr>
          <w:rFonts w:eastAsia="Times New Roman"/>
          <w:color w:val="000000" w:themeColor="text1"/>
          <w:sz w:val="22"/>
          <w:szCs w:val="22"/>
        </w:rPr>
        <w:t>.</w:t>
      </w:r>
    </w:p>
    <w:p w14:paraId="50147906" w14:textId="0A19D04F" w:rsidR="00305652" w:rsidRPr="00E071D4" w:rsidRDefault="009F38E3" w:rsidP="00B52194">
      <w:pPr>
        <w:pStyle w:val="Normalweb"/>
        <w:shd w:val="clear" w:color="auto" w:fill="FFFFFF"/>
        <w:spacing w:before="0" w:beforeAutospacing="0" w:after="165" w:afterAutospacing="0" w:line="360" w:lineRule="auto"/>
        <w:jc w:val="both"/>
        <w:rPr>
          <w:rFonts w:eastAsia="Times New Roman"/>
          <w:color w:val="000000" w:themeColor="text1"/>
          <w:sz w:val="22"/>
          <w:szCs w:val="22"/>
          <w:lang w:val="en-US"/>
        </w:rPr>
      </w:pPr>
      <w:r w:rsidRPr="00E071D4">
        <w:rPr>
          <w:color w:val="000000"/>
          <w:sz w:val="22"/>
          <w:szCs w:val="22"/>
        </w:rPr>
        <w:t xml:space="preserve">À notre sens, la proposition faite par </w:t>
      </w:r>
      <w:r w:rsidRPr="00E071D4">
        <w:rPr>
          <w:smallCaps/>
          <w:color w:val="000000"/>
          <w:sz w:val="22"/>
          <w:szCs w:val="22"/>
        </w:rPr>
        <w:t>Thevenoz</w:t>
      </w:r>
      <w:r w:rsidRPr="00E071D4">
        <w:rPr>
          <w:color w:val="000000"/>
          <w:sz w:val="22"/>
          <w:szCs w:val="22"/>
        </w:rPr>
        <w:t xml:space="preserve"> </w:t>
      </w:r>
      <w:r w:rsidR="00A314C2" w:rsidRPr="00E071D4">
        <w:rPr>
          <w:color w:val="000000"/>
          <w:sz w:val="22"/>
          <w:szCs w:val="22"/>
        </w:rPr>
        <w:t xml:space="preserve">à propos de l’art. 208 CC </w:t>
      </w:r>
      <w:r w:rsidRPr="00E071D4">
        <w:rPr>
          <w:color w:val="000000"/>
          <w:sz w:val="22"/>
          <w:szCs w:val="22"/>
        </w:rPr>
        <w:t xml:space="preserve">semble brillante. </w:t>
      </w:r>
      <w:r w:rsidR="00DF439C" w:rsidRPr="00E071D4">
        <w:rPr>
          <w:color w:val="000000"/>
          <w:sz w:val="22"/>
          <w:szCs w:val="22"/>
        </w:rPr>
        <w:t>L’auteur</w:t>
      </w:r>
      <w:r w:rsidRPr="00E071D4">
        <w:rPr>
          <w:color w:val="000000"/>
          <w:sz w:val="22"/>
          <w:szCs w:val="22"/>
        </w:rPr>
        <w:t xml:space="preserve"> suggère d’ajouter à cette disposition </w:t>
      </w:r>
      <w:r w:rsidR="00A314C2" w:rsidRPr="00E071D4">
        <w:rPr>
          <w:color w:val="000000"/>
          <w:sz w:val="22"/>
          <w:szCs w:val="22"/>
        </w:rPr>
        <w:t>un nouvel alinéa, disposant que</w:t>
      </w:r>
      <w:r w:rsidRPr="00E071D4">
        <w:rPr>
          <w:color w:val="000000"/>
          <w:sz w:val="22"/>
          <w:szCs w:val="22"/>
        </w:rPr>
        <w:t xml:space="preserve"> « </w:t>
      </w:r>
      <w:r w:rsidRPr="00E071D4">
        <w:rPr>
          <w:color w:val="000000"/>
          <w:sz w:val="22"/>
          <w:szCs w:val="22"/>
          <w:lang w:eastAsia="en-US"/>
        </w:rPr>
        <w:t xml:space="preserve">la constitution d’un trust du vivant du </w:t>
      </w:r>
      <w:r w:rsidRPr="00E071D4">
        <w:rPr>
          <w:i/>
          <w:color w:val="000000"/>
          <w:sz w:val="22"/>
          <w:szCs w:val="22"/>
          <w:lang w:eastAsia="en-US"/>
        </w:rPr>
        <w:t>settlor</w:t>
      </w:r>
      <w:r w:rsidRPr="00E071D4">
        <w:rPr>
          <w:color w:val="000000"/>
          <w:sz w:val="22"/>
          <w:szCs w:val="22"/>
          <w:lang w:eastAsia="en-US"/>
        </w:rPr>
        <w:t xml:space="preserve"> est assimilée à une libéralité lorsque les distributions prévues dans l’acte du trust ont le caractère de libéralités pour les bénéficiaires »</w:t>
      </w:r>
      <w:r w:rsidRPr="00E071D4">
        <w:rPr>
          <w:rStyle w:val="Appelnotedebasdep"/>
          <w:color w:val="000000"/>
          <w:sz w:val="22"/>
          <w:szCs w:val="22"/>
          <w:lang w:eastAsia="en-US"/>
        </w:rPr>
        <w:footnoteReference w:id="49"/>
      </w:r>
      <w:r w:rsidRPr="00E071D4">
        <w:rPr>
          <w:color w:val="000000"/>
          <w:sz w:val="22"/>
          <w:szCs w:val="22"/>
          <w:lang w:eastAsia="en-US"/>
        </w:rPr>
        <w:t>.</w:t>
      </w:r>
      <w:r w:rsidR="005F3AD6" w:rsidRPr="00E071D4">
        <w:rPr>
          <w:color w:val="000000"/>
          <w:sz w:val="22"/>
          <w:szCs w:val="22"/>
          <w:lang w:eastAsia="en-US"/>
        </w:rPr>
        <w:t xml:space="preserve"> En effet, e</w:t>
      </w:r>
      <w:r w:rsidR="001D5490" w:rsidRPr="00E071D4">
        <w:rPr>
          <w:color w:val="000000"/>
          <w:sz w:val="22"/>
          <w:szCs w:val="22"/>
          <w:lang w:eastAsia="en-US"/>
        </w:rPr>
        <w:t xml:space="preserve">n consacrant ce principe dans </w:t>
      </w:r>
      <w:r w:rsidR="004931EA" w:rsidRPr="00E071D4">
        <w:rPr>
          <w:color w:val="000000"/>
          <w:sz w:val="22"/>
          <w:szCs w:val="22"/>
          <w:lang w:eastAsia="en-US"/>
        </w:rPr>
        <w:t>notre C</w:t>
      </w:r>
      <w:r w:rsidR="000B26AE" w:rsidRPr="00E071D4">
        <w:rPr>
          <w:color w:val="000000"/>
          <w:sz w:val="22"/>
          <w:szCs w:val="22"/>
          <w:lang w:eastAsia="en-US"/>
        </w:rPr>
        <w:t xml:space="preserve">ode civil, </w:t>
      </w:r>
      <w:r w:rsidR="00DF439C" w:rsidRPr="00E071D4">
        <w:rPr>
          <w:color w:val="000000"/>
          <w:sz w:val="22"/>
          <w:szCs w:val="22"/>
          <w:lang w:eastAsia="en-US"/>
        </w:rPr>
        <w:t xml:space="preserve">il serait évidemment plus aisé de déterminer si un bien transféré à </w:t>
      </w:r>
      <w:r w:rsidR="004931EA" w:rsidRPr="00E071D4">
        <w:rPr>
          <w:color w:val="000000"/>
          <w:sz w:val="22"/>
          <w:szCs w:val="22"/>
          <w:lang w:eastAsia="en-US"/>
        </w:rPr>
        <w:t>un trust nécessite d’être réuni</w:t>
      </w:r>
      <w:r w:rsidR="00DF439C" w:rsidRPr="00E071D4">
        <w:rPr>
          <w:color w:val="000000"/>
          <w:sz w:val="22"/>
          <w:szCs w:val="22"/>
          <w:lang w:eastAsia="en-US"/>
        </w:rPr>
        <w:t xml:space="preserve"> aux acquêts. </w:t>
      </w:r>
      <w:r w:rsidR="00417947" w:rsidRPr="00E071D4">
        <w:rPr>
          <w:color w:val="000000"/>
          <w:sz w:val="22"/>
          <w:szCs w:val="22"/>
          <w:lang w:eastAsia="en-US"/>
        </w:rPr>
        <w:t xml:space="preserve">Par cet ajout, le trust ne </w:t>
      </w:r>
      <w:r w:rsidR="00B947AC" w:rsidRPr="00E071D4">
        <w:rPr>
          <w:color w:val="000000"/>
          <w:sz w:val="22"/>
          <w:szCs w:val="22"/>
          <w:lang w:eastAsia="en-US"/>
        </w:rPr>
        <w:t>reste</w:t>
      </w:r>
      <w:r w:rsidR="00417947" w:rsidRPr="00E071D4">
        <w:rPr>
          <w:color w:val="000000"/>
          <w:sz w:val="22"/>
          <w:szCs w:val="22"/>
          <w:lang w:eastAsia="en-US"/>
        </w:rPr>
        <w:t xml:space="preserve"> </w:t>
      </w:r>
      <w:r w:rsidR="00532877" w:rsidRPr="00E071D4">
        <w:rPr>
          <w:color w:val="000000"/>
          <w:sz w:val="22"/>
          <w:szCs w:val="22"/>
          <w:lang w:eastAsia="en-US"/>
        </w:rPr>
        <w:t>plus</w:t>
      </w:r>
      <w:r w:rsidR="00417947" w:rsidRPr="00E071D4">
        <w:rPr>
          <w:color w:val="000000"/>
          <w:sz w:val="22"/>
          <w:szCs w:val="22"/>
          <w:lang w:eastAsia="en-US"/>
        </w:rPr>
        <w:t xml:space="preserve"> dans l’ombre du droit matrimonial mais en </w:t>
      </w:r>
      <w:r w:rsidR="00B947AC" w:rsidRPr="00E071D4">
        <w:rPr>
          <w:color w:val="000000"/>
          <w:sz w:val="22"/>
          <w:szCs w:val="22"/>
          <w:lang w:eastAsia="en-US"/>
        </w:rPr>
        <w:t>fait</w:t>
      </w:r>
      <w:r w:rsidR="00417947" w:rsidRPr="00E071D4">
        <w:rPr>
          <w:color w:val="000000"/>
          <w:sz w:val="22"/>
          <w:szCs w:val="22"/>
          <w:lang w:eastAsia="en-US"/>
        </w:rPr>
        <w:t xml:space="preserve"> désormais partie intégrante</w:t>
      </w:r>
      <w:r w:rsidR="002D3B5B" w:rsidRPr="00E071D4">
        <w:rPr>
          <w:color w:val="000000"/>
          <w:sz w:val="22"/>
          <w:szCs w:val="22"/>
          <w:lang w:eastAsia="en-US"/>
        </w:rPr>
        <w:t xml:space="preserve">, puisqu’enfin circonscrit par </w:t>
      </w:r>
      <w:r w:rsidR="00215006" w:rsidRPr="00E071D4">
        <w:rPr>
          <w:color w:val="000000"/>
          <w:sz w:val="22"/>
          <w:szCs w:val="22"/>
          <w:lang w:eastAsia="en-US"/>
        </w:rPr>
        <w:t xml:space="preserve">la législation </w:t>
      </w:r>
      <w:r w:rsidR="00BE1778" w:rsidRPr="00E071D4">
        <w:rPr>
          <w:color w:val="000000"/>
          <w:sz w:val="22"/>
          <w:szCs w:val="22"/>
          <w:lang w:eastAsia="en-US"/>
        </w:rPr>
        <w:t>interne</w:t>
      </w:r>
      <w:r w:rsidR="00120A37" w:rsidRPr="00E071D4">
        <w:rPr>
          <w:color w:val="000000"/>
          <w:sz w:val="22"/>
          <w:szCs w:val="22"/>
          <w:lang w:eastAsia="en-US"/>
        </w:rPr>
        <w:t xml:space="preserve"> suisse</w:t>
      </w:r>
      <w:r w:rsidR="00BE1778" w:rsidRPr="00E071D4">
        <w:rPr>
          <w:color w:val="000000"/>
          <w:sz w:val="22"/>
          <w:szCs w:val="22"/>
          <w:lang w:eastAsia="en-US"/>
        </w:rPr>
        <w:t xml:space="preserve">. </w:t>
      </w:r>
      <w:r w:rsidR="001F603B" w:rsidRPr="00E071D4">
        <w:rPr>
          <w:color w:val="000000"/>
          <w:sz w:val="22"/>
          <w:szCs w:val="22"/>
          <w:lang w:val="en-US" w:eastAsia="en-US"/>
        </w:rPr>
        <w:t xml:space="preserve">Au vu de </w:t>
      </w:r>
      <w:proofErr w:type="spellStart"/>
      <w:r w:rsidR="001F603B" w:rsidRPr="00E071D4">
        <w:rPr>
          <w:color w:val="000000"/>
          <w:sz w:val="22"/>
          <w:szCs w:val="22"/>
          <w:lang w:val="en-US" w:eastAsia="en-US"/>
        </w:rPr>
        <w:t>ce</w:t>
      </w:r>
      <w:proofErr w:type="spellEnd"/>
      <w:r w:rsidR="001F603B" w:rsidRPr="00E071D4">
        <w:rPr>
          <w:color w:val="000000"/>
          <w:sz w:val="22"/>
          <w:szCs w:val="22"/>
          <w:lang w:val="en-US" w:eastAsia="en-US"/>
        </w:rPr>
        <w:t xml:space="preserve"> qui </w:t>
      </w:r>
      <w:proofErr w:type="spellStart"/>
      <w:r w:rsidR="001F603B" w:rsidRPr="00E071D4">
        <w:rPr>
          <w:color w:val="000000"/>
          <w:sz w:val="22"/>
          <w:szCs w:val="22"/>
          <w:lang w:val="en-US" w:eastAsia="en-US"/>
        </w:rPr>
        <w:t>précède</w:t>
      </w:r>
      <w:proofErr w:type="spellEnd"/>
      <w:r w:rsidR="001F603B" w:rsidRPr="00E071D4">
        <w:rPr>
          <w:color w:val="000000"/>
          <w:sz w:val="22"/>
          <w:szCs w:val="22"/>
          <w:lang w:val="en-US" w:eastAsia="en-US"/>
        </w:rPr>
        <w:t>, n</w:t>
      </w:r>
      <w:r w:rsidR="00A02EF2" w:rsidRPr="00E071D4">
        <w:rPr>
          <w:color w:val="000000"/>
          <w:sz w:val="22"/>
          <w:szCs w:val="22"/>
          <w:lang w:val="en-US" w:eastAsia="en-US"/>
        </w:rPr>
        <w:t>ous</w:t>
      </w:r>
      <w:r w:rsidR="00A02EF2" w:rsidRPr="001E0734">
        <w:rPr>
          <w:rFonts w:ascii="Times" w:hAnsi="Times" w:cs="Times"/>
          <w:color w:val="000000"/>
          <w:sz w:val="22"/>
          <w:szCs w:val="22"/>
          <w:lang w:val="en-US" w:eastAsia="en-US"/>
        </w:rPr>
        <w:t xml:space="preserve"> </w:t>
      </w:r>
      <w:r w:rsidR="00A02EF2" w:rsidRPr="00E071D4">
        <w:rPr>
          <w:color w:val="000000"/>
          <w:sz w:val="22"/>
          <w:szCs w:val="22"/>
          <w:lang w:val="en-US" w:eastAsia="en-US"/>
        </w:rPr>
        <w:lastRenderedPageBreak/>
        <w:t xml:space="preserve">ne </w:t>
      </w:r>
      <w:proofErr w:type="spellStart"/>
      <w:r w:rsidR="002073ED" w:rsidRPr="00E071D4">
        <w:rPr>
          <w:color w:val="000000"/>
          <w:sz w:val="22"/>
          <w:szCs w:val="22"/>
          <w:lang w:val="en-US" w:eastAsia="en-US"/>
        </w:rPr>
        <w:t>partageons</w:t>
      </w:r>
      <w:proofErr w:type="spellEnd"/>
      <w:r w:rsidR="00A02EF2" w:rsidRPr="00E071D4">
        <w:rPr>
          <w:color w:val="000000"/>
          <w:sz w:val="22"/>
          <w:szCs w:val="22"/>
          <w:lang w:val="en-US" w:eastAsia="en-US"/>
        </w:rPr>
        <w:t xml:space="preserve"> </w:t>
      </w:r>
      <w:proofErr w:type="spellStart"/>
      <w:r w:rsidR="00A02EF2" w:rsidRPr="00E071D4">
        <w:rPr>
          <w:color w:val="000000"/>
          <w:sz w:val="22"/>
          <w:szCs w:val="22"/>
          <w:lang w:val="en-US" w:eastAsia="en-US"/>
        </w:rPr>
        <w:t>définitivement</w:t>
      </w:r>
      <w:proofErr w:type="spellEnd"/>
      <w:r w:rsidR="00A02EF2" w:rsidRPr="00E071D4">
        <w:rPr>
          <w:color w:val="000000"/>
          <w:sz w:val="22"/>
          <w:szCs w:val="22"/>
          <w:lang w:val="en-US" w:eastAsia="en-US"/>
        </w:rPr>
        <w:t xml:space="preserve"> pas </w:t>
      </w:r>
      <w:proofErr w:type="spellStart"/>
      <w:r w:rsidR="00A02EF2" w:rsidRPr="00E071D4">
        <w:rPr>
          <w:color w:val="000000"/>
          <w:sz w:val="22"/>
          <w:szCs w:val="22"/>
          <w:lang w:val="en-US" w:eastAsia="en-US"/>
        </w:rPr>
        <w:t>l’avis</w:t>
      </w:r>
      <w:proofErr w:type="spellEnd"/>
      <w:r w:rsidR="00A02EF2" w:rsidRPr="00E071D4">
        <w:rPr>
          <w:color w:val="000000"/>
          <w:sz w:val="22"/>
          <w:szCs w:val="22"/>
          <w:lang w:val="en-US" w:eastAsia="en-US"/>
        </w:rPr>
        <w:t xml:space="preserve"> de </w:t>
      </w:r>
      <w:proofErr w:type="spellStart"/>
      <w:r w:rsidR="00A02EF2" w:rsidRPr="00E071D4">
        <w:rPr>
          <w:rFonts w:eastAsia="Times New Roman"/>
          <w:smallCaps/>
          <w:color w:val="000000" w:themeColor="text1"/>
          <w:sz w:val="22"/>
          <w:szCs w:val="22"/>
          <w:shd w:val="clear" w:color="auto" w:fill="FFFFFF"/>
          <w:lang w:val="en-US"/>
        </w:rPr>
        <w:t>Pannatier</w:t>
      </w:r>
      <w:proofErr w:type="spellEnd"/>
      <w:r w:rsidR="00A02EF2" w:rsidRPr="00E071D4">
        <w:rPr>
          <w:rFonts w:eastAsia="Times New Roman"/>
          <w:color w:val="000000" w:themeColor="text1"/>
          <w:sz w:val="22"/>
          <w:szCs w:val="22"/>
          <w:shd w:val="clear" w:color="auto" w:fill="FFFFFF"/>
          <w:lang w:val="en-US"/>
        </w:rPr>
        <w:t xml:space="preserve"> </w:t>
      </w:r>
      <w:r w:rsidR="00A02EF2" w:rsidRPr="00E071D4">
        <w:rPr>
          <w:rFonts w:eastAsia="Times New Roman"/>
          <w:smallCaps/>
          <w:color w:val="000000" w:themeColor="text1"/>
          <w:sz w:val="22"/>
          <w:szCs w:val="22"/>
          <w:shd w:val="clear" w:color="auto" w:fill="FFFFFF"/>
          <w:lang w:val="en-US"/>
        </w:rPr>
        <w:t xml:space="preserve">Kessler </w:t>
      </w:r>
      <w:r w:rsidR="00A02EF2" w:rsidRPr="00E071D4">
        <w:rPr>
          <w:rFonts w:eastAsia="Times New Roman"/>
          <w:color w:val="000000" w:themeColor="text1"/>
          <w:sz w:val="22"/>
          <w:szCs w:val="22"/>
          <w:shd w:val="clear" w:color="auto" w:fill="FFFFFF"/>
          <w:lang w:val="en-US"/>
        </w:rPr>
        <w:t xml:space="preserve">qui </w:t>
      </w:r>
      <w:proofErr w:type="spellStart"/>
      <w:r w:rsidR="001E0734" w:rsidRPr="00E071D4">
        <w:rPr>
          <w:rFonts w:eastAsia="Times New Roman"/>
          <w:color w:val="000000" w:themeColor="text1"/>
          <w:sz w:val="22"/>
          <w:szCs w:val="22"/>
          <w:shd w:val="clear" w:color="auto" w:fill="FFFFFF"/>
          <w:lang w:val="en-US"/>
        </w:rPr>
        <w:t>considère</w:t>
      </w:r>
      <w:proofErr w:type="spellEnd"/>
      <w:r w:rsidR="001E0734" w:rsidRPr="00E071D4">
        <w:rPr>
          <w:rFonts w:eastAsia="Times New Roman"/>
          <w:color w:val="000000" w:themeColor="text1"/>
          <w:sz w:val="22"/>
          <w:szCs w:val="22"/>
          <w:shd w:val="clear" w:color="auto" w:fill="FFFFFF"/>
          <w:lang w:val="en-US"/>
        </w:rPr>
        <w:t xml:space="preserve"> que “</w:t>
      </w:r>
      <w:r w:rsidR="001E0734" w:rsidRPr="00E071D4">
        <w:rPr>
          <w:rFonts w:eastAsia="Times New Roman"/>
          <w:color w:val="000000"/>
          <w:sz w:val="22"/>
          <w:szCs w:val="22"/>
          <w:shd w:val="clear" w:color="auto" w:fill="FFFFFF"/>
          <w:lang w:val="en-US"/>
        </w:rPr>
        <w:t xml:space="preserve">an additional layer of legislation to deal with trusts in Swiss matrimonial law appears to be unnecessary [as] Swiss civil law is capable of </w:t>
      </w:r>
      <w:proofErr w:type="spellStart"/>
      <w:r w:rsidR="001E0734" w:rsidRPr="00E071D4">
        <w:rPr>
          <w:rFonts w:eastAsia="Times New Roman"/>
          <w:color w:val="000000"/>
          <w:sz w:val="22"/>
          <w:szCs w:val="22"/>
          <w:shd w:val="clear" w:color="auto" w:fill="FFFFFF"/>
          <w:lang w:val="en-US"/>
        </w:rPr>
        <w:t>dealing</w:t>
      </w:r>
      <w:proofErr w:type="spellEnd"/>
      <w:r w:rsidR="001E0734" w:rsidRPr="00E071D4">
        <w:rPr>
          <w:rFonts w:eastAsia="Times New Roman"/>
          <w:color w:val="000000"/>
          <w:sz w:val="22"/>
          <w:szCs w:val="22"/>
          <w:shd w:val="clear" w:color="auto" w:fill="FFFFFF"/>
          <w:lang w:val="en-US"/>
        </w:rPr>
        <w:t xml:space="preserve"> with new foreign issues”</w:t>
      </w:r>
      <w:r w:rsidR="00CD4E75" w:rsidRPr="00E071D4">
        <w:rPr>
          <w:rStyle w:val="Appelnotedebasdep"/>
          <w:rFonts w:eastAsia="Times New Roman"/>
          <w:color w:val="000000"/>
          <w:sz w:val="22"/>
          <w:szCs w:val="22"/>
          <w:shd w:val="clear" w:color="auto" w:fill="FFFFFF"/>
          <w:lang w:val="en-US"/>
        </w:rPr>
        <w:footnoteReference w:id="50"/>
      </w:r>
      <w:r w:rsidR="001E0734" w:rsidRPr="00E071D4">
        <w:rPr>
          <w:rFonts w:eastAsia="Times New Roman"/>
          <w:color w:val="000000"/>
          <w:sz w:val="22"/>
          <w:szCs w:val="22"/>
          <w:shd w:val="clear" w:color="auto" w:fill="FFFFFF"/>
          <w:lang w:val="en-US"/>
        </w:rPr>
        <w:t xml:space="preserve">. </w:t>
      </w:r>
    </w:p>
    <w:p w14:paraId="7CB5FFC4" w14:textId="1DCFD8E6" w:rsidR="0052427E" w:rsidRPr="00E071D4" w:rsidRDefault="00580A1E" w:rsidP="00B52194">
      <w:pPr>
        <w:pStyle w:val="Normalweb"/>
        <w:shd w:val="clear" w:color="auto" w:fill="FFFFFF"/>
        <w:spacing w:before="0" w:beforeAutospacing="0" w:after="165" w:afterAutospacing="0" w:line="360" w:lineRule="auto"/>
        <w:jc w:val="both"/>
        <w:rPr>
          <w:rFonts w:eastAsia="Times New Roman"/>
          <w:sz w:val="22"/>
          <w:szCs w:val="22"/>
        </w:rPr>
      </w:pPr>
      <w:r w:rsidRPr="00E071D4">
        <w:rPr>
          <w:rFonts w:eastAsia="Times New Roman"/>
          <w:color w:val="000000" w:themeColor="text1"/>
          <w:sz w:val="22"/>
          <w:szCs w:val="22"/>
        </w:rPr>
        <w:t xml:space="preserve">Enfin, </w:t>
      </w:r>
      <w:r w:rsidR="00305652" w:rsidRPr="00E071D4">
        <w:rPr>
          <w:rFonts w:eastAsia="Times New Roman"/>
          <w:color w:val="000000" w:themeColor="text1"/>
          <w:sz w:val="22"/>
          <w:szCs w:val="22"/>
        </w:rPr>
        <w:t xml:space="preserve">nos dernières remarques </w:t>
      </w:r>
      <w:r w:rsidR="00DF439C" w:rsidRPr="00E071D4">
        <w:rPr>
          <w:rFonts w:eastAsia="Times New Roman"/>
          <w:color w:val="000000" w:themeColor="text1"/>
          <w:sz w:val="22"/>
          <w:szCs w:val="22"/>
        </w:rPr>
        <w:t>portent</w:t>
      </w:r>
      <w:r w:rsidR="00305652" w:rsidRPr="00E071D4">
        <w:rPr>
          <w:rFonts w:eastAsia="Times New Roman"/>
          <w:color w:val="000000" w:themeColor="text1"/>
          <w:sz w:val="22"/>
          <w:szCs w:val="22"/>
        </w:rPr>
        <w:t xml:space="preserve"> sur</w:t>
      </w:r>
      <w:r w:rsidR="00635820" w:rsidRPr="00E071D4">
        <w:rPr>
          <w:rFonts w:eastAsia="Times New Roman"/>
          <w:color w:val="000000" w:themeColor="text1"/>
          <w:sz w:val="22"/>
          <w:szCs w:val="22"/>
        </w:rPr>
        <w:t xml:space="preserve"> l’arrêt </w:t>
      </w:r>
      <w:r w:rsidR="00635820" w:rsidRPr="00E071D4">
        <w:rPr>
          <w:rFonts w:eastAsia="Times New Roman"/>
          <w:smallCaps/>
          <w:color w:val="000000" w:themeColor="text1"/>
          <w:sz w:val="22"/>
          <w:szCs w:val="22"/>
        </w:rPr>
        <w:t>Rybolovlev</w:t>
      </w:r>
      <w:r w:rsidR="00635820" w:rsidRPr="00E071D4">
        <w:rPr>
          <w:rFonts w:eastAsia="Times New Roman"/>
          <w:color w:val="000000" w:themeColor="text1"/>
          <w:sz w:val="22"/>
          <w:szCs w:val="22"/>
        </w:rPr>
        <w:t xml:space="preserve"> c. </w:t>
      </w:r>
      <w:r w:rsidR="00635820" w:rsidRPr="00E071D4">
        <w:rPr>
          <w:rFonts w:eastAsia="Times New Roman"/>
          <w:smallCaps/>
          <w:color w:val="000000" w:themeColor="text1"/>
          <w:sz w:val="22"/>
          <w:szCs w:val="22"/>
        </w:rPr>
        <w:t>Rybolovleva</w:t>
      </w:r>
      <w:r w:rsidR="00635820" w:rsidRPr="00E071D4">
        <w:rPr>
          <w:rFonts w:eastAsia="Times New Roman"/>
          <w:color w:val="000000" w:themeColor="text1"/>
          <w:sz w:val="22"/>
          <w:szCs w:val="22"/>
        </w:rPr>
        <w:t xml:space="preserve">. </w:t>
      </w:r>
      <w:r w:rsidR="002A25F9" w:rsidRPr="00E071D4">
        <w:rPr>
          <w:rFonts w:eastAsia="Times New Roman"/>
          <w:color w:val="000000" w:themeColor="text1"/>
          <w:sz w:val="22"/>
          <w:szCs w:val="22"/>
        </w:rPr>
        <w:t xml:space="preserve">On comprend que le Tribunal fédéral a basé l’entièreté de sa décision sur la théorie suisse de la transparence, en faisant fi du droit chypriote qui régit lesdits trusts, et par conséquent elle ne respecte pas non plus l’art. 6 § 1 de la Convention de la Haye. La doctrine </w:t>
      </w:r>
      <w:r w:rsidR="003462AF" w:rsidRPr="00E071D4">
        <w:rPr>
          <w:rFonts w:eastAsia="Times New Roman"/>
          <w:color w:val="000000" w:themeColor="text1"/>
          <w:sz w:val="22"/>
          <w:szCs w:val="22"/>
        </w:rPr>
        <w:t>qui prévaut</w:t>
      </w:r>
      <w:r w:rsidR="002A25F9" w:rsidRPr="00E071D4">
        <w:rPr>
          <w:rFonts w:eastAsia="Times New Roman"/>
          <w:color w:val="000000" w:themeColor="text1"/>
          <w:sz w:val="22"/>
          <w:szCs w:val="22"/>
        </w:rPr>
        <w:t xml:space="preserve"> critique l’usage de cette théorie, et à notre sens à juste titre, puisqu’elle relève du droit des sociétés. Or, comme vu précédemment</w:t>
      </w:r>
      <w:r w:rsidR="002A25F9" w:rsidRPr="00E071D4">
        <w:rPr>
          <w:rStyle w:val="Appelnotedebasdep"/>
          <w:rFonts w:eastAsia="Times New Roman"/>
          <w:color w:val="000000" w:themeColor="text1"/>
          <w:sz w:val="22"/>
          <w:szCs w:val="22"/>
        </w:rPr>
        <w:footnoteReference w:id="51"/>
      </w:r>
      <w:r w:rsidR="002A25F9" w:rsidRPr="00E071D4">
        <w:rPr>
          <w:rFonts w:eastAsia="Times New Roman"/>
          <w:color w:val="000000" w:themeColor="text1"/>
          <w:sz w:val="22"/>
          <w:szCs w:val="22"/>
        </w:rPr>
        <w:t>, le trust n’a pas la personnalité juridique et n’e</w:t>
      </w:r>
      <w:r w:rsidR="0052427E" w:rsidRPr="00E071D4">
        <w:rPr>
          <w:rFonts w:eastAsia="Times New Roman"/>
          <w:color w:val="000000" w:themeColor="text1"/>
          <w:sz w:val="22"/>
          <w:szCs w:val="22"/>
        </w:rPr>
        <w:t>st donc pas une personne morale : «</w:t>
      </w:r>
      <w:r w:rsidR="0052427E" w:rsidRPr="00E071D4">
        <w:rPr>
          <w:rFonts w:eastAsia="Times New Roman"/>
          <w:color w:val="000000" w:themeColor="text1"/>
          <w:sz w:val="22"/>
          <w:szCs w:val="22"/>
          <w:shd w:val="clear" w:color="auto" w:fill="FFFFFF"/>
        </w:rPr>
        <w:t xml:space="preserve"> le TF a procédé dans son arrêt à certaines assimilations entre le trust et la personne morale, ce qui n’a pas lieu d’être »</w:t>
      </w:r>
      <w:r w:rsidR="0052427E" w:rsidRPr="00E071D4">
        <w:rPr>
          <w:rStyle w:val="Appelnotedebasdep"/>
          <w:rFonts w:eastAsia="Times New Roman"/>
          <w:color w:val="000000" w:themeColor="text1"/>
          <w:sz w:val="22"/>
          <w:szCs w:val="22"/>
          <w:shd w:val="clear" w:color="auto" w:fill="FFFFFF"/>
        </w:rPr>
        <w:footnoteReference w:id="52"/>
      </w:r>
      <w:r w:rsidR="0052427E" w:rsidRPr="00E071D4">
        <w:rPr>
          <w:rFonts w:eastAsia="Times New Roman"/>
          <w:color w:val="000000" w:themeColor="text1"/>
          <w:sz w:val="22"/>
          <w:szCs w:val="22"/>
          <w:shd w:val="clear" w:color="auto" w:fill="FFFFFF"/>
        </w:rPr>
        <w:t xml:space="preserve">. </w:t>
      </w:r>
      <w:r w:rsidR="002A25F9" w:rsidRPr="00E071D4">
        <w:rPr>
          <w:rFonts w:eastAsia="Times New Roman"/>
          <w:sz w:val="22"/>
          <w:szCs w:val="22"/>
        </w:rPr>
        <w:t xml:space="preserve">Si la décision nous parait juste dans sa finalité, on aurait préféré qu’elle résulte d’une autre analyse, notamment celle que propose </w:t>
      </w:r>
      <w:proofErr w:type="spellStart"/>
      <w:r w:rsidR="002A25F9" w:rsidRPr="00E071D4">
        <w:rPr>
          <w:smallCaps/>
          <w:color w:val="000000" w:themeColor="text1"/>
          <w:sz w:val="22"/>
          <w:szCs w:val="22"/>
        </w:rPr>
        <w:t>Wislon</w:t>
      </w:r>
      <w:proofErr w:type="spellEnd"/>
      <w:r w:rsidR="002A25F9" w:rsidRPr="00E071D4">
        <w:rPr>
          <w:b/>
          <w:color w:val="000000" w:themeColor="text1"/>
          <w:sz w:val="22"/>
          <w:szCs w:val="22"/>
        </w:rPr>
        <w:t xml:space="preserve"> </w:t>
      </w:r>
      <w:r w:rsidR="002A25F9" w:rsidRPr="00E071D4">
        <w:rPr>
          <w:color w:val="000000" w:themeColor="text1"/>
          <w:sz w:val="22"/>
          <w:szCs w:val="22"/>
        </w:rPr>
        <w:t>et</w:t>
      </w:r>
      <w:r w:rsidR="002A25F9" w:rsidRPr="00E071D4">
        <w:rPr>
          <w:b/>
          <w:color w:val="000000" w:themeColor="text1"/>
          <w:sz w:val="22"/>
          <w:szCs w:val="22"/>
        </w:rPr>
        <w:t xml:space="preserve"> </w:t>
      </w:r>
      <w:r w:rsidR="002A25F9" w:rsidRPr="00E071D4">
        <w:rPr>
          <w:smallCaps/>
          <w:color w:val="000000" w:themeColor="text1"/>
          <w:sz w:val="22"/>
          <w:szCs w:val="22"/>
        </w:rPr>
        <w:t>Wynne</w:t>
      </w:r>
      <w:r w:rsidR="00DF439C" w:rsidRPr="00E071D4">
        <w:rPr>
          <w:rStyle w:val="Appelnotedebasdep"/>
          <w:smallCaps/>
          <w:color w:val="000000" w:themeColor="text1"/>
          <w:sz w:val="22"/>
          <w:szCs w:val="22"/>
        </w:rPr>
        <w:footnoteReference w:id="53"/>
      </w:r>
      <w:r w:rsidR="002A25F9" w:rsidRPr="00E071D4">
        <w:rPr>
          <w:rFonts w:eastAsia="Times New Roman"/>
          <w:sz w:val="22"/>
          <w:szCs w:val="22"/>
        </w:rPr>
        <w:t xml:space="preserve"> et qui implique que « si le </w:t>
      </w:r>
      <w:r w:rsidR="002A25F9" w:rsidRPr="00E071D4">
        <w:rPr>
          <w:rFonts w:eastAsia="Times New Roman"/>
          <w:i/>
          <w:sz w:val="22"/>
          <w:szCs w:val="22"/>
        </w:rPr>
        <w:t>settlor</w:t>
      </w:r>
      <w:r w:rsidR="002A25F9" w:rsidRPr="00E071D4">
        <w:rPr>
          <w:rFonts w:eastAsia="Times New Roman"/>
          <w:sz w:val="22"/>
          <w:szCs w:val="22"/>
        </w:rPr>
        <w:t xml:space="preserve"> utilise le trust de façon artificielle, par exemple dans le cas où il conserve de fait tous les pouvoirs sur les biens en trust qu’il entend récupérer en fin de compte, le trust doit être considéré comme un " </w:t>
      </w:r>
      <w:proofErr w:type="spellStart"/>
      <w:r w:rsidR="002A25F9" w:rsidRPr="00E071D4">
        <w:rPr>
          <w:rFonts w:eastAsia="Times New Roman"/>
          <w:i/>
          <w:sz w:val="22"/>
          <w:szCs w:val="22"/>
        </w:rPr>
        <w:t>sham</w:t>
      </w:r>
      <w:proofErr w:type="spellEnd"/>
      <w:r w:rsidR="002A25F9" w:rsidRPr="00E071D4">
        <w:rPr>
          <w:rFonts w:eastAsia="Times New Roman"/>
          <w:i/>
          <w:sz w:val="22"/>
          <w:szCs w:val="22"/>
        </w:rPr>
        <w:t xml:space="preserve"> trust</w:t>
      </w:r>
      <w:r w:rsidR="002A25F9" w:rsidRPr="00E071D4">
        <w:rPr>
          <w:rFonts w:eastAsia="Times New Roman"/>
          <w:sz w:val="22"/>
          <w:szCs w:val="22"/>
        </w:rPr>
        <w:t xml:space="preserve"> " »</w:t>
      </w:r>
      <w:r w:rsidR="002A25F9" w:rsidRPr="00E071D4">
        <w:rPr>
          <w:rStyle w:val="Appelnotedebasdep"/>
          <w:rFonts w:eastAsia="Times New Roman"/>
          <w:sz w:val="22"/>
          <w:szCs w:val="22"/>
        </w:rPr>
        <w:footnoteReference w:id="54"/>
      </w:r>
      <w:r w:rsidR="002A25F9" w:rsidRPr="00E071D4">
        <w:rPr>
          <w:rFonts w:eastAsia="Times New Roman"/>
          <w:sz w:val="22"/>
          <w:szCs w:val="22"/>
        </w:rPr>
        <w:t xml:space="preserve"> et ne peut dès lors pas être reconnu en droit suisse. Il </w:t>
      </w:r>
      <w:r w:rsidR="0042218D" w:rsidRPr="00E071D4">
        <w:rPr>
          <w:rFonts w:eastAsia="Times New Roman"/>
          <w:sz w:val="22"/>
          <w:szCs w:val="22"/>
        </w:rPr>
        <w:t xml:space="preserve">ne </w:t>
      </w:r>
      <w:r w:rsidR="002A25F9" w:rsidRPr="00E071D4">
        <w:rPr>
          <w:rFonts w:eastAsia="Times New Roman"/>
          <w:sz w:val="22"/>
          <w:szCs w:val="22"/>
        </w:rPr>
        <w:t xml:space="preserve">tient </w:t>
      </w:r>
      <w:r w:rsidR="0042218D" w:rsidRPr="00E071D4">
        <w:rPr>
          <w:rFonts w:eastAsia="Times New Roman"/>
          <w:sz w:val="22"/>
          <w:szCs w:val="22"/>
        </w:rPr>
        <w:t>qu’</w:t>
      </w:r>
      <w:r w:rsidR="002A25F9" w:rsidRPr="00E071D4">
        <w:rPr>
          <w:rFonts w:eastAsia="Times New Roman"/>
          <w:sz w:val="22"/>
          <w:szCs w:val="22"/>
        </w:rPr>
        <w:t xml:space="preserve">au Tribunal fédéral de démontrer que l’art. 15 § 1 let. </w:t>
      </w:r>
      <w:proofErr w:type="gramStart"/>
      <w:r w:rsidR="002A25F9" w:rsidRPr="00E071D4">
        <w:rPr>
          <w:rFonts w:eastAsia="Times New Roman"/>
          <w:sz w:val="22"/>
          <w:szCs w:val="22"/>
        </w:rPr>
        <w:t>b</w:t>
      </w:r>
      <w:proofErr w:type="gramEnd"/>
      <w:r w:rsidR="002A25F9" w:rsidRPr="00E071D4">
        <w:rPr>
          <w:rFonts w:eastAsia="Times New Roman"/>
          <w:sz w:val="22"/>
          <w:szCs w:val="22"/>
        </w:rPr>
        <w:t xml:space="preserve"> de la Convention de la Haye s’applique et ainsi que les règles sur le droit patrimonial so</w:t>
      </w:r>
      <w:r w:rsidR="00513F20" w:rsidRPr="00E071D4">
        <w:rPr>
          <w:rFonts w:eastAsia="Times New Roman"/>
          <w:sz w:val="22"/>
          <w:szCs w:val="22"/>
        </w:rPr>
        <w:t>nt d’ordre impératif en Suisse.</w:t>
      </w:r>
      <w:r w:rsidR="002A25F9" w:rsidRPr="00E071D4">
        <w:rPr>
          <w:rFonts w:eastAsia="Times New Roman"/>
          <w:sz w:val="22"/>
          <w:szCs w:val="22"/>
        </w:rPr>
        <w:t xml:space="preserve"> Cela aurait été, à notre sens, bien plus intéressant pour l’évolution de la reconnaissance du trust en Suisse. </w:t>
      </w:r>
    </w:p>
    <w:p w14:paraId="5FFB18F4" w14:textId="77777777" w:rsidR="002B4B5E" w:rsidRPr="00E071D4" w:rsidRDefault="002B4B5E" w:rsidP="00E17F22">
      <w:pPr>
        <w:pStyle w:val="Pardeliste"/>
        <w:numPr>
          <w:ilvl w:val="0"/>
          <w:numId w:val="23"/>
        </w:numPr>
        <w:spacing w:line="600" w:lineRule="auto"/>
        <w:jc w:val="both"/>
        <w:rPr>
          <w:rFonts w:ascii="Times New Roman" w:hAnsi="Times New Roman" w:cs="Times New Roman"/>
          <w:b/>
          <w:caps/>
          <w:sz w:val="22"/>
          <w:szCs w:val="22"/>
          <w:lang w:val="fr-CH"/>
        </w:rPr>
      </w:pPr>
      <w:r w:rsidRPr="00E071D4">
        <w:rPr>
          <w:rFonts w:ascii="Times New Roman" w:hAnsi="Times New Roman" w:cs="Times New Roman"/>
          <w:b/>
          <w:caps/>
          <w:sz w:val="22"/>
          <w:szCs w:val="22"/>
          <w:lang w:val="fr-CH"/>
        </w:rPr>
        <w:t>Conclusion</w:t>
      </w:r>
    </w:p>
    <w:p w14:paraId="2E1AED95" w14:textId="7001488F" w:rsidR="00684DA6" w:rsidRPr="00A62744" w:rsidRDefault="00E202B4" w:rsidP="007135CB">
      <w:pPr>
        <w:widowControl w:val="0"/>
        <w:spacing w:line="360" w:lineRule="auto"/>
        <w:jc w:val="both"/>
        <w:rPr>
          <w:color w:val="000000"/>
          <w:sz w:val="22"/>
          <w:szCs w:val="22"/>
          <w:lang w:eastAsia="en-US"/>
        </w:rPr>
      </w:pPr>
      <w:r w:rsidRPr="00E071D4">
        <w:rPr>
          <w:caps/>
          <w:sz w:val="22"/>
          <w:szCs w:val="22"/>
          <w:lang w:val="fr-CH"/>
        </w:rPr>
        <w:t>A</w:t>
      </w:r>
      <w:r w:rsidRPr="00E071D4">
        <w:rPr>
          <w:sz w:val="22"/>
          <w:szCs w:val="22"/>
          <w:lang w:val="fr-CH"/>
        </w:rPr>
        <w:t>u vu de ce qu</w:t>
      </w:r>
      <w:r w:rsidR="00886C22" w:rsidRPr="00E071D4">
        <w:rPr>
          <w:sz w:val="22"/>
          <w:szCs w:val="22"/>
          <w:lang w:val="fr-CH"/>
        </w:rPr>
        <w:t>i</w:t>
      </w:r>
      <w:r w:rsidRPr="00E071D4">
        <w:rPr>
          <w:sz w:val="22"/>
          <w:szCs w:val="22"/>
          <w:lang w:val="fr-CH"/>
        </w:rPr>
        <w:t xml:space="preserve"> précède, nous croyons que le trust </w:t>
      </w:r>
      <w:r w:rsidR="00CB6EFF" w:rsidRPr="00E071D4">
        <w:rPr>
          <w:sz w:val="22"/>
          <w:szCs w:val="22"/>
          <w:lang w:val="fr-CH"/>
        </w:rPr>
        <w:t xml:space="preserve">vu sous l’angle du droit matrimonial </w:t>
      </w:r>
      <w:r w:rsidRPr="00E071D4">
        <w:rPr>
          <w:sz w:val="22"/>
          <w:szCs w:val="22"/>
          <w:lang w:val="fr-CH"/>
        </w:rPr>
        <w:t xml:space="preserve">doit avoir sa place dans </w:t>
      </w:r>
      <w:r w:rsidR="00421AB8" w:rsidRPr="00E071D4">
        <w:rPr>
          <w:sz w:val="22"/>
          <w:szCs w:val="22"/>
          <w:lang w:val="fr-CH"/>
        </w:rPr>
        <w:t>la législation suisse : e</w:t>
      </w:r>
      <w:r w:rsidRPr="00E071D4">
        <w:rPr>
          <w:sz w:val="22"/>
          <w:szCs w:val="22"/>
          <w:lang w:val="fr-CH"/>
        </w:rPr>
        <w:t xml:space="preserve">n effet, il en va du principe fondamental de la sécurité </w:t>
      </w:r>
      <w:r w:rsidR="00D83824" w:rsidRPr="00E071D4">
        <w:rPr>
          <w:sz w:val="22"/>
          <w:szCs w:val="22"/>
          <w:lang w:val="fr-CH"/>
        </w:rPr>
        <w:t>du droit, qui est mis</w:t>
      </w:r>
      <w:r w:rsidRPr="00E071D4">
        <w:rPr>
          <w:sz w:val="22"/>
          <w:szCs w:val="22"/>
          <w:lang w:val="fr-CH"/>
        </w:rPr>
        <w:t xml:space="preserve"> à mal par les lacunes et les abus de droit que ces dernières peuvent entraîner.</w:t>
      </w:r>
      <w:r w:rsidR="00421AB8" w:rsidRPr="00E071D4">
        <w:rPr>
          <w:sz w:val="22"/>
          <w:szCs w:val="22"/>
          <w:lang w:val="fr-CH"/>
        </w:rPr>
        <w:t xml:space="preserve"> Nous parlons ici de protéger le droit civil, c’est-à-dire une branche du droit qui s’adresse et touche directement les citoyens suisses : il n’est pas concevable de laisser planer sur </w:t>
      </w:r>
      <w:r w:rsidR="00460349" w:rsidRPr="00E071D4">
        <w:rPr>
          <w:sz w:val="22"/>
          <w:szCs w:val="22"/>
          <w:lang w:val="fr-CH"/>
        </w:rPr>
        <w:t>eux</w:t>
      </w:r>
      <w:r w:rsidR="00421AB8" w:rsidRPr="00E071D4">
        <w:rPr>
          <w:sz w:val="22"/>
          <w:szCs w:val="22"/>
          <w:lang w:val="fr-CH"/>
        </w:rPr>
        <w:t xml:space="preserve"> de telles incertitudes juridiques</w:t>
      </w:r>
      <w:r w:rsidR="000158B6" w:rsidRPr="00E071D4">
        <w:rPr>
          <w:sz w:val="22"/>
          <w:szCs w:val="22"/>
          <w:lang w:val="fr-CH"/>
        </w:rPr>
        <w:t>.</w:t>
      </w:r>
      <w:r w:rsidR="009C1629" w:rsidRPr="00E071D4">
        <w:rPr>
          <w:sz w:val="22"/>
          <w:szCs w:val="22"/>
          <w:lang w:val="fr-CH"/>
        </w:rPr>
        <w:t xml:space="preserve"> I</w:t>
      </w:r>
      <w:r w:rsidR="000158B6" w:rsidRPr="00E071D4">
        <w:rPr>
          <w:sz w:val="22"/>
          <w:szCs w:val="22"/>
          <w:lang w:val="fr-CH"/>
        </w:rPr>
        <w:t xml:space="preserve">l semble déjà possible de définir quelles sont les formes du trust qui peuvent être prises en compte </w:t>
      </w:r>
      <w:r w:rsidR="009C1629" w:rsidRPr="00E071D4">
        <w:rPr>
          <w:sz w:val="22"/>
          <w:szCs w:val="22"/>
          <w:lang w:val="fr-CH"/>
        </w:rPr>
        <w:t>lors</w:t>
      </w:r>
      <w:r w:rsidR="000158B6" w:rsidRPr="00E071D4">
        <w:rPr>
          <w:sz w:val="22"/>
          <w:szCs w:val="22"/>
          <w:lang w:val="fr-CH"/>
        </w:rPr>
        <w:t xml:space="preserve"> de la réunion aux acquêts, </w:t>
      </w:r>
      <w:proofErr w:type="spellStart"/>
      <w:r w:rsidR="005A347E" w:rsidRPr="00E071D4">
        <w:rPr>
          <w:i/>
          <w:sz w:val="22"/>
          <w:szCs w:val="22"/>
          <w:lang w:val="fr-CH"/>
        </w:rPr>
        <w:t>e.g</w:t>
      </w:r>
      <w:proofErr w:type="spellEnd"/>
      <w:r w:rsidR="00523824" w:rsidRPr="00E071D4">
        <w:rPr>
          <w:i/>
          <w:sz w:val="22"/>
          <w:szCs w:val="22"/>
          <w:lang w:val="fr-CH"/>
        </w:rPr>
        <w:t>.</w:t>
      </w:r>
      <w:r w:rsidR="000158B6" w:rsidRPr="00E071D4">
        <w:rPr>
          <w:sz w:val="22"/>
          <w:szCs w:val="22"/>
          <w:lang w:val="fr-CH"/>
        </w:rPr>
        <w:t xml:space="preserve"> en se b</w:t>
      </w:r>
      <w:r w:rsidR="00007931" w:rsidRPr="00E071D4">
        <w:rPr>
          <w:sz w:val="22"/>
          <w:szCs w:val="22"/>
          <w:lang w:val="fr-CH"/>
        </w:rPr>
        <w:t>asant sur ses caractéristiques</w:t>
      </w:r>
      <w:r w:rsidR="00007931" w:rsidRPr="00E071D4">
        <w:rPr>
          <w:rStyle w:val="Appelnotedebasdep"/>
          <w:sz w:val="22"/>
          <w:szCs w:val="22"/>
          <w:lang w:val="fr-CH"/>
        </w:rPr>
        <w:footnoteReference w:id="55"/>
      </w:r>
      <w:r w:rsidR="009C1629" w:rsidRPr="00E071D4">
        <w:rPr>
          <w:sz w:val="22"/>
          <w:szCs w:val="22"/>
          <w:lang w:val="fr-CH"/>
        </w:rPr>
        <w:t>,</w:t>
      </w:r>
      <w:r w:rsidR="00007931" w:rsidRPr="00E071D4">
        <w:rPr>
          <w:sz w:val="22"/>
          <w:szCs w:val="22"/>
          <w:lang w:val="fr-CH"/>
        </w:rPr>
        <w:t xml:space="preserve"> </w:t>
      </w:r>
      <w:r w:rsidR="000158B6" w:rsidRPr="00E071D4">
        <w:rPr>
          <w:sz w:val="22"/>
          <w:szCs w:val="22"/>
          <w:lang w:val="fr-CH"/>
        </w:rPr>
        <w:t xml:space="preserve">et d’en exclure d’emblée certaines autres. </w:t>
      </w:r>
      <w:r w:rsidR="009C1629" w:rsidRPr="00E071D4">
        <w:rPr>
          <w:sz w:val="22"/>
          <w:szCs w:val="22"/>
          <w:lang w:val="fr-CH"/>
        </w:rPr>
        <w:t>N</w:t>
      </w:r>
      <w:r w:rsidR="00CB6EFF" w:rsidRPr="00E071D4">
        <w:rPr>
          <w:sz w:val="22"/>
          <w:szCs w:val="22"/>
          <w:lang w:val="fr-CH"/>
        </w:rPr>
        <w:t xml:space="preserve">’étant pas inscrit dans notre Code civil, le trust doit être constitué </w:t>
      </w:r>
      <w:r w:rsidR="00332FD4" w:rsidRPr="00E071D4">
        <w:rPr>
          <w:sz w:val="22"/>
          <w:szCs w:val="22"/>
          <w:lang w:val="fr-CH"/>
        </w:rPr>
        <w:t xml:space="preserve">à l’aide </w:t>
      </w:r>
      <w:r w:rsidR="0025595E" w:rsidRPr="00E071D4">
        <w:rPr>
          <w:sz w:val="22"/>
          <w:szCs w:val="22"/>
          <w:lang w:val="fr-CH"/>
        </w:rPr>
        <w:t>d’u</w:t>
      </w:r>
      <w:r w:rsidR="00332FD4" w:rsidRPr="00E071D4">
        <w:rPr>
          <w:sz w:val="22"/>
          <w:szCs w:val="22"/>
          <w:lang w:val="fr-CH"/>
        </w:rPr>
        <w:t xml:space="preserve">n droit étranger, ce qui complique la tâche des tribunaux suisses qui n’ont pas forcément la maîtrise </w:t>
      </w:r>
      <w:r w:rsidR="00524BDD" w:rsidRPr="00E071D4">
        <w:rPr>
          <w:sz w:val="22"/>
          <w:szCs w:val="22"/>
          <w:lang w:val="fr-CH"/>
        </w:rPr>
        <w:t>absolue</w:t>
      </w:r>
      <w:r w:rsidR="00332FD4" w:rsidRPr="00E071D4">
        <w:rPr>
          <w:sz w:val="22"/>
          <w:szCs w:val="22"/>
          <w:lang w:val="fr-CH"/>
        </w:rPr>
        <w:t xml:space="preserve"> des différents systèmes légaux</w:t>
      </w:r>
      <w:r w:rsidR="00375D62" w:rsidRPr="00E071D4">
        <w:rPr>
          <w:sz w:val="22"/>
          <w:szCs w:val="22"/>
          <w:lang w:val="fr-CH"/>
        </w:rPr>
        <w:t xml:space="preserve">, </w:t>
      </w:r>
      <w:r w:rsidR="00AD15D0" w:rsidRPr="00E071D4">
        <w:rPr>
          <w:sz w:val="22"/>
          <w:szCs w:val="22"/>
          <w:lang w:val="fr-CH"/>
        </w:rPr>
        <w:t xml:space="preserve">ce </w:t>
      </w:r>
      <w:r w:rsidR="00375D62" w:rsidRPr="00E071D4">
        <w:rPr>
          <w:sz w:val="22"/>
          <w:szCs w:val="22"/>
          <w:lang w:val="fr-CH"/>
        </w:rPr>
        <w:t xml:space="preserve">qui </w:t>
      </w:r>
      <w:r w:rsidR="00732C01" w:rsidRPr="00E071D4">
        <w:rPr>
          <w:sz w:val="22"/>
          <w:szCs w:val="22"/>
          <w:lang w:val="fr-CH"/>
        </w:rPr>
        <w:t>ne parait pas être</w:t>
      </w:r>
      <w:r w:rsidR="00375D62" w:rsidRPr="00E071D4">
        <w:rPr>
          <w:sz w:val="22"/>
          <w:szCs w:val="22"/>
          <w:lang w:val="fr-CH"/>
        </w:rPr>
        <w:t xml:space="preserve"> plus pratique pour les particuliers</w:t>
      </w:r>
      <w:r w:rsidR="0078038F" w:rsidRPr="00E071D4">
        <w:rPr>
          <w:sz w:val="22"/>
          <w:szCs w:val="22"/>
          <w:lang w:val="fr-CH"/>
        </w:rPr>
        <w:t xml:space="preserve">. </w:t>
      </w:r>
      <w:r w:rsidR="00861B81" w:rsidRPr="00E071D4">
        <w:rPr>
          <w:sz w:val="22"/>
          <w:szCs w:val="22"/>
          <w:lang w:val="fr-CH"/>
        </w:rPr>
        <w:t xml:space="preserve">Codifier </w:t>
      </w:r>
      <w:r w:rsidR="007C30F9" w:rsidRPr="00E071D4">
        <w:rPr>
          <w:sz w:val="22"/>
          <w:szCs w:val="22"/>
          <w:lang w:val="fr-CH"/>
        </w:rPr>
        <w:t xml:space="preserve">permet </w:t>
      </w:r>
      <w:r w:rsidR="0078038F" w:rsidRPr="00E071D4">
        <w:rPr>
          <w:sz w:val="22"/>
          <w:szCs w:val="22"/>
          <w:lang w:val="fr-CH"/>
        </w:rPr>
        <w:t>d’éviter d’autres jugements peu satisfais</w:t>
      </w:r>
      <w:r w:rsidR="00A62744" w:rsidRPr="00E071D4">
        <w:rPr>
          <w:sz w:val="22"/>
          <w:szCs w:val="22"/>
          <w:lang w:val="fr-CH"/>
        </w:rPr>
        <w:t xml:space="preserve">ants quant à leur raisonnement. </w:t>
      </w:r>
      <w:r w:rsidR="00CD4E75" w:rsidRPr="00E071D4">
        <w:rPr>
          <w:sz w:val="22"/>
          <w:szCs w:val="22"/>
          <w:lang w:val="fr-CH"/>
        </w:rPr>
        <w:t>Finalement,</w:t>
      </w:r>
      <w:r w:rsidR="009652AF" w:rsidRPr="00E071D4">
        <w:rPr>
          <w:sz w:val="22"/>
          <w:szCs w:val="22"/>
          <w:lang w:val="fr-CH"/>
        </w:rPr>
        <w:t xml:space="preserve"> </w:t>
      </w:r>
      <w:r w:rsidR="009652AF" w:rsidRPr="00E071D4">
        <w:rPr>
          <w:iCs/>
          <w:color w:val="000000" w:themeColor="text1"/>
          <w:sz w:val="22"/>
          <w:szCs w:val="22"/>
          <w:lang w:val="fr-CH"/>
        </w:rPr>
        <w:t xml:space="preserve">« </w:t>
      </w:r>
      <w:r w:rsidR="009652AF" w:rsidRPr="00E071D4">
        <w:rPr>
          <w:color w:val="000000"/>
          <w:sz w:val="22"/>
          <w:szCs w:val="22"/>
          <w:lang w:eastAsia="en-US"/>
        </w:rPr>
        <w:t>poser un cadre juridique cohérent et [</w:t>
      </w:r>
      <w:r w:rsidR="008B4813" w:rsidRPr="00E071D4">
        <w:rPr>
          <w:color w:val="000000"/>
          <w:sz w:val="22"/>
          <w:szCs w:val="22"/>
          <w:lang w:eastAsia="en-US"/>
        </w:rPr>
        <w:t>…</w:t>
      </w:r>
      <w:r w:rsidR="009652AF" w:rsidRPr="00E071D4">
        <w:rPr>
          <w:color w:val="000000"/>
          <w:sz w:val="22"/>
          <w:szCs w:val="22"/>
          <w:lang w:eastAsia="en-US"/>
        </w:rPr>
        <w:t xml:space="preserve">] renforcer la reconnaissance des trusts en </w:t>
      </w:r>
      <w:r w:rsidR="00B366F2" w:rsidRPr="00E071D4">
        <w:rPr>
          <w:color w:val="000000"/>
          <w:sz w:val="22"/>
          <w:szCs w:val="22"/>
          <w:lang w:eastAsia="en-US"/>
        </w:rPr>
        <w:t>Suisse</w:t>
      </w:r>
      <w:r w:rsidR="009652AF" w:rsidRPr="00E071D4">
        <w:rPr>
          <w:color w:val="000000"/>
          <w:sz w:val="22"/>
          <w:szCs w:val="22"/>
          <w:lang w:eastAsia="en-US"/>
        </w:rPr>
        <w:t> »</w:t>
      </w:r>
      <w:r w:rsidR="00CD4E75" w:rsidRPr="00E071D4">
        <w:rPr>
          <w:rStyle w:val="Appelnotedebasdep"/>
          <w:color w:val="000000"/>
          <w:sz w:val="22"/>
          <w:szCs w:val="22"/>
          <w:lang w:eastAsia="en-US"/>
        </w:rPr>
        <w:footnoteReference w:id="56"/>
      </w:r>
      <w:r w:rsidR="009652AF" w:rsidRPr="00E071D4">
        <w:rPr>
          <w:color w:val="000000"/>
          <w:sz w:val="22"/>
          <w:szCs w:val="22"/>
          <w:lang w:eastAsia="en-US"/>
        </w:rPr>
        <w:t xml:space="preserve">, voilà </w:t>
      </w:r>
      <w:r w:rsidR="00E762DD" w:rsidRPr="00E071D4">
        <w:rPr>
          <w:color w:val="000000"/>
          <w:sz w:val="22"/>
          <w:szCs w:val="22"/>
          <w:lang w:eastAsia="en-US"/>
        </w:rPr>
        <w:t xml:space="preserve">le but </w:t>
      </w:r>
      <w:r w:rsidR="00CD4E75" w:rsidRPr="00E071D4">
        <w:rPr>
          <w:color w:val="000000"/>
          <w:sz w:val="22"/>
          <w:szCs w:val="22"/>
          <w:lang w:eastAsia="en-US"/>
        </w:rPr>
        <w:t>que le législateur doit se fixer</w:t>
      </w:r>
      <w:r w:rsidR="00226EDB" w:rsidRPr="00E071D4">
        <w:rPr>
          <w:color w:val="000000"/>
          <w:sz w:val="22"/>
          <w:szCs w:val="22"/>
          <w:lang w:eastAsia="en-US"/>
        </w:rPr>
        <w:t>.</w:t>
      </w:r>
      <w:r w:rsidR="00226EDB" w:rsidRPr="00CD4E75">
        <w:rPr>
          <w:color w:val="000000"/>
          <w:sz w:val="22"/>
          <w:szCs w:val="22"/>
          <w:lang w:eastAsia="en-US"/>
        </w:rPr>
        <w:t xml:space="preserve">  </w:t>
      </w:r>
      <w:r w:rsidR="008773C5" w:rsidRPr="00AF53FB">
        <w:rPr>
          <w:caps/>
          <w:color w:val="000000" w:themeColor="text1"/>
          <w:sz w:val="22"/>
          <w:szCs w:val="22"/>
          <w:lang w:val="fr-CH"/>
        </w:rPr>
        <w:br w:type="page"/>
      </w:r>
    </w:p>
    <w:p w14:paraId="56769EC6" w14:textId="77777777" w:rsidR="005A66E5" w:rsidRDefault="005A66E5" w:rsidP="007135CB">
      <w:pPr>
        <w:pStyle w:val="Citation"/>
        <w:widowControl w:val="0"/>
        <w:ind w:left="0"/>
        <w:rPr>
          <w:b/>
          <w:caps/>
          <w:color w:val="000000" w:themeColor="text1"/>
          <w:sz w:val="22"/>
          <w:szCs w:val="22"/>
          <w:lang w:val="fr-CH"/>
        </w:rPr>
        <w:sectPr w:rsidR="005A66E5" w:rsidSect="00453B83">
          <w:footerReference w:type="default" r:id="rId13"/>
          <w:pgSz w:w="11900" w:h="16840"/>
          <w:pgMar w:top="1418" w:right="1418" w:bottom="1418" w:left="1418" w:header="709" w:footer="709" w:gutter="0"/>
          <w:pgNumType w:start="1"/>
          <w:cols w:space="708"/>
          <w:titlePg/>
          <w:docGrid w:linePitch="360"/>
        </w:sectPr>
      </w:pPr>
    </w:p>
    <w:p w14:paraId="3C1C0669" w14:textId="7D4B8D3F" w:rsidR="008302DD" w:rsidRPr="00AF53FB" w:rsidRDefault="008302DD" w:rsidP="00AF53FB">
      <w:pPr>
        <w:pStyle w:val="Citation"/>
        <w:ind w:left="0"/>
        <w:rPr>
          <w:b/>
          <w:caps/>
          <w:color w:val="000000" w:themeColor="text1"/>
          <w:sz w:val="22"/>
          <w:szCs w:val="22"/>
          <w:lang w:val="fr-CH"/>
        </w:rPr>
      </w:pPr>
      <w:r w:rsidRPr="00AF53FB">
        <w:rPr>
          <w:b/>
          <w:caps/>
          <w:color w:val="000000" w:themeColor="text1"/>
          <w:sz w:val="22"/>
          <w:szCs w:val="22"/>
          <w:lang w:val="fr-CH"/>
        </w:rPr>
        <w:lastRenderedPageBreak/>
        <w:t>bibliographie</w:t>
      </w:r>
    </w:p>
    <w:p w14:paraId="00E73D15" w14:textId="43FAA532" w:rsidR="008302DD" w:rsidRPr="00AF53FB" w:rsidRDefault="008302DD" w:rsidP="00AF53FB">
      <w:pPr>
        <w:shd w:val="clear" w:color="auto" w:fill="FFFFFF"/>
        <w:spacing w:line="360" w:lineRule="auto"/>
        <w:jc w:val="both"/>
        <w:outlineLvl w:val="0"/>
        <w:rPr>
          <w:rFonts w:eastAsia="Times New Roman"/>
          <w:b/>
          <w:bCs/>
          <w:color w:val="523735"/>
          <w:kern w:val="36"/>
          <w:sz w:val="22"/>
          <w:szCs w:val="22"/>
          <w:bdr w:val="none" w:sz="0" w:space="0" w:color="auto" w:frame="1"/>
        </w:rPr>
      </w:pPr>
    </w:p>
    <w:p w14:paraId="3F061C35" w14:textId="03D2C33D" w:rsidR="000568EB" w:rsidRPr="005D72A7" w:rsidRDefault="000568EB" w:rsidP="005D72A7">
      <w:pPr>
        <w:pStyle w:val="Pardeliste"/>
        <w:numPr>
          <w:ilvl w:val="0"/>
          <w:numId w:val="15"/>
        </w:numPr>
        <w:shd w:val="clear" w:color="auto" w:fill="FFFFFF"/>
        <w:spacing w:line="360" w:lineRule="auto"/>
        <w:jc w:val="both"/>
        <w:outlineLvl w:val="0"/>
        <w:rPr>
          <w:rFonts w:ascii="Times New Roman" w:eastAsia="Times New Roman" w:hAnsi="Times New Roman" w:cs="Times New Roman"/>
          <w:bCs/>
          <w:color w:val="000000" w:themeColor="text1"/>
          <w:kern w:val="36"/>
          <w:sz w:val="22"/>
          <w:szCs w:val="22"/>
          <w:u w:val="single"/>
          <w:bdr w:val="none" w:sz="0" w:space="0" w:color="auto" w:frame="1"/>
        </w:rPr>
      </w:pPr>
      <w:r w:rsidRPr="005D72A7">
        <w:rPr>
          <w:rFonts w:ascii="Times New Roman" w:eastAsia="Times New Roman" w:hAnsi="Times New Roman" w:cs="Times New Roman"/>
          <w:bCs/>
          <w:color w:val="000000" w:themeColor="text1"/>
          <w:kern w:val="36"/>
          <w:sz w:val="22"/>
          <w:szCs w:val="22"/>
          <w:u w:val="single"/>
          <w:bdr w:val="none" w:sz="0" w:space="0" w:color="auto" w:frame="1"/>
        </w:rPr>
        <w:t>Ouvrages </w:t>
      </w:r>
      <w:r w:rsidR="00165EBE" w:rsidRPr="005D72A7">
        <w:rPr>
          <w:rFonts w:ascii="Times New Roman" w:eastAsia="Times New Roman" w:hAnsi="Times New Roman" w:cs="Times New Roman"/>
          <w:bCs/>
          <w:color w:val="000000" w:themeColor="text1"/>
          <w:kern w:val="36"/>
          <w:sz w:val="22"/>
          <w:szCs w:val="22"/>
          <w:u w:val="single"/>
          <w:bdr w:val="none" w:sz="0" w:space="0" w:color="auto" w:frame="1"/>
        </w:rPr>
        <w:t xml:space="preserve">suisses </w:t>
      </w:r>
      <w:r w:rsidRPr="005D72A7">
        <w:rPr>
          <w:rFonts w:ascii="Times New Roman" w:eastAsia="Times New Roman" w:hAnsi="Times New Roman" w:cs="Times New Roman"/>
          <w:bCs/>
          <w:color w:val="000000" w:themeColor="text1"/>
          <w:kern w:val="36"/>
          <w:sz w:val="22"/>
          <w:szCs w:val="22"/>
          <w:u w:val="single"/>
          <w:bdr w:val="none" w:sz="0" w:space="0" w:color="auto" w:frame="1"/>
        </w:rPr>
        <w:t xml:space="preserve">: </w:t>
      </w:r>
    </w:p>
    <w:p w14:paraId="6351BA16" w14:textId="77777777" w:rsidR="003A5AB3" w:rsidRPr="005D72A7" w:rsidRDefault="003A5AB3" w:rsidP="005D72A7">
      <w:pPr>
        <w:spacing w:line="360" w:lineRule="auto"/>
        <w:jc w:val="both"/>
        <w:rPr>
          <w:rStyle w:val="s1"/>
          <w:smallCaps/>
          <w:color w:val="000000" w:themeColor="text1"/>
          <w:sz w:val="22"/>
          <w:szCs w:val="22"/>
        </w:rPr>
      </w:pPr>
    </w:p>
    <w:p w14:paraId="19EE3AC8" w14:textId="3C1A3CF3" w:rsidR="003A5AB3" w:rsidRPr="005D72A7" w:rsidRDefault="003A5AB3" w:rsidP="005D72A7">
      <w:pPr>
        <w:spacing w:line="360" w:lineRule="auto"/>
        <w:jc w:val="both"/>
        <w:rPr>
          <w:rStyle w:val="s1"/>
          <w:color w:val="000000" w:themeColor="text1"/>
          <w:sz w:val="22"/>
          <w:szCs w:val="22"/>
        </w:rPr>
      </w:pPr>
      <w:r w:rsidRPr="0053168B">
        <w:rPr>
          <w:rStyle w:val="s1"/>
          <w:smallCaps/>
          <w:color w:val="000000" w:themeColor="text1"/>
          <w:sz w:val="22"/>
          <w:szCs w:val="22"/>
        </w:rPr>
        <w:t>Alois Dreyer</w:t>
      </w:r>
      <w:r w:rsidRPr="0053168B">
        <w:rPr>
          <w:rStyle w:val="s1"/>
          <w:color w:val="000000" w:themeColor="text1"/>
          <w:sz w:val="22"/>
          <w:szCs w:val="22"/>
        </w:rPr>
        <w:t xml:space="preserve"> Dominique, </w:t>
      </w:r>
      <w:r w:rsidR="00BA521C" w:rsidRPr="0053168B">
        <w:rPr>
          <w:rStyle w:val="s1"/>
          <w:color w:val="000000" w:themeColor="text1"/>
          <w:sz w:val="22"/>
          <w:szCs w:val="22"/>
        </w:rPr>
        <w:t xml:space="preserve">Volume 21 : </w:t>
      </w:r>
      <w:r w:rsidRPr="0053168B">
        <w:rPr>
          <w:rStyle w:val="s1"/>
          <w:color w:val="000000" w:themeColor="text1"/>
          <w:sz w:val="22"/>
          <w:szCs w:val="22"/>
        </w:rPr>
        <w:t>Le trust en droit Suisse</w:t>
      </w:r>
      <w:r w:rsidR="00BA521C" w:rsidRPr="0053168B">
        <w:rPr>
          <w:rStyle w:val="s1"/>
          <w:color w:val="000000" w:themeColor="text1"/>
          <w:sz w:val="22"/>
          <w:szCs w:val="22"/>
        </w:rPr>
        <w:t xml:space="preserve">, </w:t>
      </w:r>
      <w:r w:rsidRPr="0053168B">
        <w:rPr>
          <w:rStyle w:val="s1"/>
          <w:color w:val="000000" w:themeColor="text1"/>
          <w:sz w:val="22"/>
          <w:szCs w:val="22"/>
        </w:rPr>
        <w:t>Genève (Librairie de l’Université Georg et Cie S.A.) 1981.</w:t>
      </w:r>
    </w:p>
    <w:p w14:paraId="4B75AF21" w14:textId="77777777" w:rsidR="003A5AB3" w:rsidRPr="005D72A7" w:rsidRDefault="003A5AB3" w:rsidP="005D72A7">
      <w:pPr>
        <w:spacing w:line="360" w:lineRule="auto"/>
        <w:jc w:val="both"/>
        <w:rPr>
          <w:rFonts w:eastAsia="Times New Roman"/>
          <w:color w:val="000000" w:themeColor="text1"/>
          <w:sz w:val="22"/>
          <w:szCs w:val="22"/>
          <w:shd w:val="clear" w:color="auto" w:fill="FFFFFF"/>
        </w:rPr>
      </w:pPr>
    </w:p>
    <w:p w14:paraId="7E5E1D54" w14:textId="4ABDFF9C" w:rsidR="003A5AB3" w:rsidRPr="004E5A7D" w:rsidRDefault="003A5AB3" w:rsidP="005D72A7">
      <w:pPr>
        <w:spacing w:line="360" w:lineRule="auto"/>
        <w:jc w:val="both"/>
        <w:rPr>
          <w:rStyle w:val="s1"/>
          <w:rFonts w:eastAsia="Times New Roman"/>
          <w:color w:val="000000" w:themeColor="text1"/>
          <w:sz w:val="22"/>
          <w:szCs w:val="22"/>
        </w:rPr>
      </w:pPr>
      <w:r w:rsidRPr="004E5A7D">
        <w:rPr>
          <w:rFonts w:eastAsia="Times New Roman"/>
          <w:smallCaps/>
          <w:color w:val="000000" w:themeColor="text1"/>
          <w:sz w:val="22"/>
          <w:szCs w:val="22"/>
          <w:shd w:val="clear" w:color="auto" w:fill="FFFFFF"/>
        </w:rPr>
        <w:t>A Marca</w:t>
      </w:r>
      <w:r w:rsidRPr="004E5A7D">
        <w:rPr>
          <w:rFonts w:eastAsia="Times New Roman"/>
          <w:color w:val="000000" w:themeColor="text1"/>
          <w:sz w:val="22"/>
          <w:szCs w:val="22"/>
          <w:shd w:val="clear" w:color="auto" w:fill="FFFFFF"/>
        </w:rPr>
        <w:t xml:space="preserve"> Jean-Christophe</w:t>
      </w:r>
      <w:r w:rsidR="0092227B" w:rsidRPr="004E5A7D">
        <w:rPr>
          <w:rFonts w:eastAsia="Times New Roman"/>
          <w:b/>
          <w:bCs/>
          <w:color w:val="000000" w:themeColor="text1"/>
          <w:sz w:val="22"/>
          <w:szCs w:val="22"/>
          <w:shd w:val="clear" w:color="auto" w:fill="FFFFFF"/>
        </w:rPr>
        <w:t xml:space="preserve">, </w:t>
      </w:r>
      <w:r w:rsidRPr="004E5A7D">
        <w:rPr>
          <w:rFonts w:eastAsia="Times New Roman"/>
          <w:color w:val="000000" w:themeColor="text1"/>
          <w:sz w:val="22"/>
          <w:szCs w:val="22"/>
          <w:shd w:val="clear" w:color="auto" w:fill="FFFFFF"/>
        </w:rPr>
        <w:t>Le trust dans le cadre de la liquidation du régime matrimonial de la participation aux acquêts</w:t>
      </w:r>
      <w:r w:rsidR="000F5B1F" w:rsidRPr="004E5A7D">
        <w:rPr>
          <w:rFonts w:eastAsia="Times New Roman"/>
          <w:color w:val="000000" w:themeColor="text1"/>
          <w:sz w:val="22"/>
          <w:szCs w:val="22"/>
          <w:shd w:val="clear" w:color="auto" w:fill="FFFFFF"/>
        </w:rPr>
        <w:t>,</w:t>
      </w:r>
      <w:r w:rsidRPr="004E5A7D">
        <w:rPr>
          <w:rFonts w:eastAsia="Times New Roman"/>
          <w:color w:val="000000" w:themeColor="text1"/>
          <w:sz w:val="22"/>
          <w:szCs w:val="22"/>
          <w:shd w:val="clear" w:color="auto" w:fill="FFFFFF"/>
        </w:rPr>
        <w:t xml:space="preserve"> </w:t>
      </w:r>
      <w:r w:rsidR="000F5B1F" w:rsidRPr="004E5A7D">
        <w:rPr>
          <w:rFonts w:eastAsia="Times New Roman"/>
          <w:i/>
          <w:color w:val="000000" w:themeColor="text1"/>
          <w:sz w:val="22"/>
          <w:szCs w:val="22"/>
          <w:shd w:val="clear" w:color="auto" w:fill="FFFFFF"/>
        </w:rPr>
        <w:t>in</w:t>
      </w:r>
      <w:r w:rsidR="000F5B1F" w:rsidRPr="004E5A7D">
        <w:rPr>
          <w:rFonts w:eastAsia="Times New Roman"/>
          <w:color w:val="000000" w:themeColor="text1"/>
          <w:sz w:val="22"/>
          <w:szCs w:val="22"/>
          <w:shd w:val="clear" w:color="auto" w:fill="FFFFFF"/>
        </w:rPr>
        <w:t xml:space="preserve"> Entretien de l'enfant et prévoyance professionnelle</w:t>
      </w:r>
      <w:r w:rsidR="001B2EBE" w:rsidRPr="004E5A7D">
        <w:rPr>
          <w:rFonts w:eastAsia="Times New Roman"/>
          <w:color w:val="000000" w:themeColor="text1"/>
          <w:sz w:val="22"/>
          <w:szCs w:val="22"/>
          <w:shd w:val="clear" w:color="auto" w:fill="FFFFFF"/>
        </w:rPr>
        <w:t xml:space="preserve"> </w:t>
      </w:r>
      <w:r w:rsidR="001B2EBE" w:rsidRPr="004E5A7D">
        <w:rPr>
          <w:rFonts w:eastAsia="Times New Roman"/>
          <w:color w:val="000000" w:themeColor="text1"/>
          <w:sz w:val="22"/>
          <w:szCs w:val="22"/>
        </w:rPr>
        <w:t>[</w:t>
      </w:r>
      <w:proofErr w:type="spellStart"/>
      <w:r w:rsidR="001B2EBE" w:rsidRPr="004E5A7D">
        <w:rPr>
          <w:rFonts w:eastAsia="Times New Roman"/>
          <w:bCs/>
          <w:smallCaps/>
          <w:color w:val="000000" w:themeColor="text1"/>
          <w:sz w:val="22"/>
          <w:szCs w:val="22"/>
          <w:shd w:val="clear" w:color="auto" w:fill="FFFFFF"/>
        </w:rPr>
        <w:t>Fountoulakis</w:t>
      </w:r>
      <w:proofErr w:type="spellEnd"/>
      <w:r w:rsidR="001B2EBE" w:rsidRPr="004E5A7D">
        <w:rPr>
          <w:rFonts w:eastAsia="Times New Roman"/>
          <w:bCs/>
          <w:color w:val="000000" w:themeColor="text1"/>
          <w:sz w:val="22"/>
          <w:szCs w:val="22"/>
          <w:shd w:val="clear" w:color="auto" w:fill="FFFFFF"/>
        </w:rPr>
        <w:t xml:space="preserve"> </w:t>
      </w:r>
      <w:proofErr w:type="spellStart"/>
      <w:r w:rsidR="001B2EBE" w:rsidRPr="004E5A7D">
        <w:rPr>
          <w:rFonts w:eastAsia="Times New Roman"/>
          <w:bCs/>
          <w:color w:val="000000" w:themeColor="text1"/>
          <w:sz w:val="22"/>
          <w:szCs w:val="22"/>
          <w:shd w:val="clear" w:color="auto" w:fill="FFFFFF"/>
        </w:rPr>
        <w:t>Christiana</w:t>
      </w:r>
      <w:proofErr w:type="spellEnd"/>
      <w:r w:rsidR="001B2EBE" w:rsidRPr="004E5A7D">
        <w:rPr>
          <w:rFonts w:eastAsia="Times New Roman"/>
          <w:bCs/>
          <w:color w:val="000000" w:themeColor="text1"/>
          <w:sz w:val="22"/>
          <w:szCs w:val="22"/>
          <w:shd w:val="clear" w:color="auto" w:fill="FFFFFF"/>
        </w:rPr>
        <w:t xml:space="preserve">, </w:t>
      </w:r>
      <w:proofErr w:type="spellStart"/>
      <w:r w:rsidR="001B2EBE" w:rsidRPr="004E5A7D">
        <w:rPr>
          <w:rFonts w:eastAsia="Times New Roman"/>
          <w:bCs/>
          <w:smallCaps/>
          <w:color w:val="000000" w:themeColor="text1"/>
          <w:sz w:val="22"/>
          <w:szCs w:val="22"/>
          <w:shd w:val="clear" w:color="auto" w:fill="FFFFFF"/>
        </w:rPr>
        <w:t>Jungo</w:t>
      </w:r>
      <w:proofErr w:type="spellEnd"/>
      <w:r w:rsidR="001B2EBE" w:rsidRPr="004E5A7D">
        <w:rPr>
          <w:rFonts w:eastAsia="Times New Roman"/>
          <w:bCs/>
          <w:color w:val="000000" w:themeColor="text1"/>
          <w:sz w:val="22"/>
          <w:szCs w:val="22"/>
          <w:shd w:val="clear" w:color="auto" w:fill="FFFFFF"/>
        </w:rPr>
        <w:t xml:space="preserve"> Alexandra, édit]</w:t>
      </w:r>
      <w:r w:rsidR="000F5B1F" w:rsidRPr="004E5A7D">
        <w:rPr>
          <w:rFonts w:eastAsia="Times New Roman"/>
          <w:color w:val="000000" w:themeColor="text1"/>
          <w:sz w:val="22"/>
          <w:szCs w:val="22"/>
          <w:shd w:val="clear" w:color="auto" w:fill="FFFFFF"/>
        </w:rPr>
        <w:t xml:space="preserve">, Genève </w:t>
      </w:r>
      <w:r w:rsidRPr="004E5A7D">
        <w:rPr>
          <w:rFonts w:eastAsia="Times New Roman"/>
          <w:color w:val="000000" w:themeColor="text1"/>
          <w:sz w:val="22"/>
          <w:szCs w:val="22"/>
          <w:shd w:val="clear" w:color="auto" w:fill="FFFFFF"/>
        </w:rPr>
        <w:t>(Schulthess</w:t>
      </w:r>
      <w:r w:rsidRPr="004E5A7D">
        <w:rPr>
          <w:rFonts w:eastAsia="Times New Roman"/>
          <w:color w:val="000000" w:themeColor="text1"/>
          <w:sz w:val="22"/>
          <w:szCs w:val="22"/>
        </w:rPr>
        <w:t>) 2018</w:t>
      </w:r>
      <w:r w:rsidR="001B2EBE" w:rsidRPr="004E5A7D">
        <w:rPr>
          <w:rFonts w:eastAsia="Times New Roman"/>
          <w:color w:val="000000" w:themeColor="text1"/>
          <w:sz w:val="22"/>
          <w:szCs w:val="22"/>
        </w:rPr>
        <w:t>, p.</w:t>
      </w:r>
      <w:r w:rsidR="007D46F3" w:rsidRPr="004E5A7D">
        <w:rPr>
          <w:rFonts w:eastAsia="Times New Roman"/>
          <w:color w:val="000000" w:themeColor="text1"/>
          <w:sz w:val="22"/>
          <w:szCs w:val="22"/>
        </w:rPr>
        <w:t xml:space="preserve"> </w:t>
      </w:r>
      <w:r w:rsidR="001B2EBE" w:rsidRPr="004E5A7D">
        <w:rPr>
          <w:rFonts w:eastAsia="Times New Roman"/>
          <w:color w:val="000000" w:themeColor="text1"/>
          <w:sz w:val="22"/>
          <w:szCs w:val="22"/>
        </w:rPr>
        <w:t>159 ss</w:t>
      </w:r>
      <w:r w:rsidRPr="004E5A7D">
        <w:rPr>
          <w:rFonts w:eastAsia="Times New Roman"/>
          <w:color w:val="000000" w:themeColor="text1"/>
          <w:sz w:val="22"/>
          <w:szCs w:val="22"/>
        </w:rPr>
        <w:t xml:space="preserve">. </w:t>
      </w:r>
    </w:p>
    <w:p w14:paraId="05AAC260" w14:textId="77777777" w:rsidR="00AB1F2E" w:rsidRPr="005D72A7" w:rsidRDefault="00AB1F2E" w:rsidP="005D72A7">
      <w:pPr>
        <w:spacing w:line="360" w:lineRule="auto"/>
        <w:jc w:val="both"/>
        <w:rPr>
          <w:rStyle w:val="second-column"/>
          <w:rFonts w:eastAsia="Times New Roman"/>
          <w:bCs/>
          <w:color w:val="000000" w:themeColor="text1"/>
          <w:sz w:val="22"/>
          <w:szCs w:val="22"/>
        </w:rPr>
      </w:pPr>
    </w:p>
    <w:p w14:paraId="02EF86C4" w14:textId="53706389" w:rsidR="00AB1F2E" w:rsidRPr="0053168B" w:rsidRDefault="00AB1F2E" w:rsidP="005D72A7">
      <w:pPr>
        <w:spacing w:line="360" w:lineRule="auto"/>
        <w:jc w:val="both"/>
        <w:rPr>
          <w:rStyle w:val="s1"/>
          <w:rFonts w:eastAsia="Times New Roman"/>
          <w:color w:val="000000" w:themeColor="text1"/>
          <w:sz w:val="22"/>
          <w:szCs w:val="22"/>
        </w:rPr>
      </w:pPr>
      <w:r w:rsidRPr="0053168B">
        <w:rPr>
          <w:rFonts w:eastAsia="Times New Roman"/>
          <w:smallCaps/>
          <w:color w:val="000000" w:themeColor="text1"/>
          <w:sz w:val="22"/>
          <w:szCs w:val="22"/>
        </w:rPr>
        <w:t>Deschenaux</w:t>
      </w:r>
      <w:r w:rsidRPr="0053168B">
        <w:rPr>
          <w:rFonts w:eastAsia="Times New Roman"/>
          <w:color w:val="000000" w:themeColor="text1"/>
          <w:sz w:val="22"/>
          <w:szCs w:val="22"/>
        </w:rPr>
        <w:t xml:space="preserve"> Henri/</w:t>
      </w:r>
      <w:r w:rsidRPr="0053168B">
        <w:rPr>
          <w:rFonts w:eastAsia="Times New Roman"/>
          <w:smallCaps/>
          <w:color w:val="000000" w:themeColor="text1"/>
          <w:sz w:val="22"/>
          <w:szCs w:val="22"/>
        </w:rPr>
        <w:t>Steinauer</w:t>
      </w:r>
      <w:r w:rsidRPr="0053168B">
        <w:rPr>
          <w:rFonts w:eastAsia="Times New Roman"/>
          <w:color w:val="000000" w:themeColor="text1"/>
          <w:sz w:val="22"/>
          <w:szCs w:val="22"/>
        </w:rPr>
        <w:t xml:space="preserve"> Paul-Henri/</w:t>
      </w:r>
      <w:r w:rsidRPr="0053168B">
        <w:rPr>
          <w:rFonts w:eastAsia="Times New Roman"/>
          <w:smallCaps/>
          <w:color w:val="000000" w:themeColor="text1"/>
          <w:sz w:val="22"/>
          <w:szCs w:val="22"/>
        </w:rPr>
        <w:t>Baddeley</w:t>
      </w:r>
      <w:r w:rsidRPr="0053168B">
        <w:rPr>
          <w:rFonts w:eastAsia="Times New Roman"/>
          <w:color w:val="000000" w:themeColor="text1"/>
          <w:sz w:val="22"/>
          <w:szCs w:val="22"/>
        </w:rPr>
        <w:t xml:space="preserve"> </w:t>
      </w:r>
      <w:proofErr w:type="spellStart"/>
      <w:r w:rsidRPr="0053168B">
        <w:rPr>
          <w:rFonts w:eastAsia="Times New Roman"/>
          <w:color w:val="000000" w:themeColor="text1"/>
          <w:sz w:val="22"/>
          <w:szCs w:val="22"/>
        </w:rPr>
        <w:t>Margareta</w:t>
      </w:r>
      <w:proofErr w:type="spellEnd"/>
      <w:r w:rsidRPr="0053168B">
        <w:rPr>
          <w:rFonts w:eastAsia="Times New Roman"/>
          <w:color w:val="000000" w:themeColor="text1"/>
          <w:sz w:val="22"/>
          <w:szCs w:val="22"/>
        </w:rPr>
        <w:t>, Les effets du mariage, 3</w:t>
      </w:r>
      <w:r w:rsidRPr="0053168B">
        <w:rPr>
          <w:rFonts w:eastAsia="Times New Roman"/>
          <w:color w:val="000000" w:themeColor="text1"/>
          <w:sz w:val="22"/>
          <w:szCs w:val="22"/>
          <w:vertAlign w:val="superscript"/>
        </w:rPr>
        <w:t>e</w:t>
      </w:r>
      <w:r w:rsidRPr="0053168B">
        <w:rPr>
          <w:rFonts w:eastAsia="Times New Roman"/>
          <w:color w:val="000000" w:themeColor="text1"/>
          <w:sz w:val="22"/>
          <w:szCs w:val="22"/>
        </w:rPr>
        <w:t> éd., Berne (Stämpfli) 2017.</w:t>
      </w:r>
    </w:p>
    <w:p w14:paraId="4A25EC9D" w14:textId="77777777" w:rsidR="00913E61" w:rsidRPr="0053168B" w:rsidRDefault="00913E61" w:rsidP="005D72A7">
      <w:pPr>
        <w:spacing w:line="360" w:lineRule="auto"/>
        <w:jc w:val="both"/>
        <w:rPr>
          <w:rFonts w:eastAsia="Times New Roman"/>
          <w:color w:val="000000" w:themeColor="text1"/>
          <w:sz w:val="22"/>
          <w:szCs w:val="22"/>
        </w:rPr>
      </w:pPr>
    </w:p>
    <w:p w14:paraId="497FE2A0" w14:textId="2CBC7A2A" w:rsidR="00913E61" w:rsidRPr="0053168B" w:rsidRDefault="00316B5D" w:rsidP="005D72A7">
      <w:pPr>
        <w:spacing w:line="360" w:lineRule="auto"/>
        <w:jc w:val="both"/>
        <w:rPr>
          <w:rFonts w:eastAsia="Times New Roman"/>
          <w:color w:val="000000" w:themeColor="text1"/>
          <w:sz w:val="22"/>
          <w:szCs w:val="22"/>
        </w:rPr>
      </w:pPr>
      <w:r w:rsidRPr="0053168B">
        <w:rPr>
          <w:rFonts w:eastAsia="Times New Roman"/>
          <w:smallCaps/>
          <w:color w:val="000000" w:themeColor="text1"/>
          <w:sz w:val="22"/>
          <w:szCs w:val="22"/>
        </w:rPr>
        <w:t>Deschenaux</w:t>
      </w:r>
      <w:r w:rsidR="00913E61" w:rsidRPr="0053168B">
        <w:rPr>
          <w:rFonts w:eastAsia="Times New Roman"/>
          <w:color w:val="000000" w:themeColor="text1"/>
          <w:sz w:val="22"/>
          <w:szCs w:val="22"/>
        </w:rPr>
        <w:t xml:space="preserve"> Henri/</w:t>
      </w:r>
      <w:r w:rsidR="00913E61" w:rsidRPr="0053168B">
        <w:rPr>
          <w:rFonts w:eastAsia="Times New Roman"/>
          <w:smallCaps/>
          <w:color w:val="000000" w:themeColor="text1"/>
          <w:sz w:val="22"/>
          <w:szCs w:val="22"/>
        </w:rPr>
        <w:t>S</w:t>
      </w:r>
      <w:r w:rsidRPr="0053168B">
        <w:rPr>
          <w:rFonts w:eastAsia="Times New Roman"/>
          <w:smallCaps/>
          <w:color w:val="000000" w:themeColor="text1"/>
          <w:sz w:val="22"/>
          <w:szCs w:val="22"/>
        </w:rPr>
        <w:t>teinauer</w:t>
      </w:r>
      <w:r w:rsidR="00913E61" w:rsidRPr="0053168B">
        <w:rPr>
          <w:rFonts w:eastAsia="Times New Roman"/>
          <w:color w:val="000000" w:themeColor="text1"/>
          <w:sz w:val="22"/>
          <w:szCs w:val="22"/>
        </w:rPr>
        <w:t xml:space="preserve"> Paul-Henri, Le nouveau droit matrimonial : effets généraux, régime matrimonial, successions, Berne (Stämpfli) 1987</w:t>
      </w:r>
      <w:r w:rsidR="00117C41" w:rsidRPr="0053168B">
        <w:rPr>
          <w:rFonts w:eastAsia="Times New Roman"/>
          <w:color w:val="000000" w:themeColor="text1"/>
          <w:sz w:val="22"/>
          <w:szCs w:val="22"/>
        </w:rPr>
        <w:t xml:space="preserve">. </w:t>
      </w:r>
    </w:p>
    <w:p w14:paraId="130CF5AA" w14:textId="77777777" w:rsidR="003A5AB3" w:rsidRPr="0053168B" w:rsidRDefault="003A5AB3" w:rsidP="005D72A7">
      <w:pPr>
        <w:spacing w:line="360" w:lineRule="auto"/>
        <w:jc w:val="both"/>
        <w:rPr>
          <w:color w:val="000000" w:themeColor="text1"/>
          <w:sz w:val="22"/>
          <w:szCs w:val="22"/>
        </w:rPr>
      </w:pPr>
    </w:p>
    <w:p w14:paraId="234E0246" w14:textId="6DED3B7D" w:rsidR="00C62EA1" w:rsidRPr="0053168B" w:rsidRDefault="00F20881" w:rsidP="005D72A7">
      <w:pPr>
        <w:spacing w:line="360" w:lineRule="auto"/>
        <w:jc w:val="both"/>
        <w:rPr>
          <w:rStyle w:val="s1"/>
          <w:color w:val="000000" w:themeColor="text1"/>
          <w:sz w:val="22"/>
          <w:szCs w:val="22"/>
        </w:rPr>
      </w:pPr>
      <w:r w:rsidRPr="0053168B">
        <w:rPr>
          <w:rStyle w:val="s1"/>
          <w:smallCaps/>
          <w:color w:val="000000" w:themeColor="text1"/>
          <w:sz w:val="22"/>
          <w:szCs w:val="22"/>
        </w:rPr>
        <w:t>Guillod</w:t>
      </w:r>
      <w:r w:rsidRPr="0053168B">
        <w:rPr>
          <w:rStyle w:val="s1"/>
          <w:color w:val="000000" w:themeColor="text1"/>
          <w:sz w:val="22"/>
          <w:szCs w:val="22"/>
        </w:rPr>
        <w:t xml:space="preserve"> Olivier/</w:t>
      </w:r>
      <w:proofErr w:type="spellStart"/>
      <w:r w:rsidRPr="0053168B">
        <w:rPr>
          <w:rStyle w:val="s1"/>
          <w:smallCaps/>
          <w:color w:val="000000" w:themeColor="text1"/>
          <w:sz w:val="22"/>
          <w:szCs w:val="22"/>
        </w:rPr>
        <w:t>Burgat</w:t>
      </w:r>
      <w:proofErr w:type="spellEnd"/>
      <w:r w:rsidRPr="0053168B">
        <w:rPr>
          <w:rStyle w:val="s1"/>
          <w:color w:val="000000" w:themeColor="text1"/>
          <w:sz w:val="22"/>
          <w:szCs w:val="22"/>
        </w:rPr>
        <w:t xml:space="preserve"> Sabrina, Droit des familles</w:t>
      </w:r>
      <w:r w:rsidR="00FE0E46" w:rsidRPr="0053168B">
        <w:rPr>
          <w:rStyle w:val="s1"/>
          <w:color w:val="000000" w:themeColor="text1"/>
          <w:sz w:val="22"/>
          <w:szCs w:val="22"/>
        </w:rPr>
        <w:t xml:space="preserve">, </w:t>
      </w:r>
      <w:r w:rsidR="00735A4F" w:rsidRPr="0053168B">
        <w:rPr>
          <w:rStyle w:val="s1"/>
          <w:color w:val="000000" w:themeColor="text1"/>
          <w:sz w:val="22"/>
          <w:szCs w:val="22"/>
        </w:rPr>
        <w:t>5</w:t>
      </w:r>
      <w:r w:rsidR="00FE0E46" w:rsidRPr="0053168B">
        <w:rPr>
          <w:rStyle w:val="s1"/>
          <w:color w:val="000000" w:themeColor="text1"/>
          <w:sz w:val="22"/>
          <w:szCs w:val="22"/>
          <w:vertAlign w:val="superscript"/>
        </w:rPr>
        <w:t>e</w:t>
      </w:r>
      <w:r w:rsidRPr="0053168B">
        <w:rPr>
          <w:rStyle w:val="s1"/>
          <w:color w:val="000000" w:themeColor="text1"/>
          <w:sz w:val="22"/>
          <w:szCs w:val="22"/>
        </w:rPr>
        <w:t xml:space="preserve"> éd., Bâle, Neuchâtel (Helbing Lichtenhahn, Faculté de droit de</w:t>
      </w:r>
      <w:r w:rsidR="00317DB4" w:rsidRPr="0053168B">
        <w:rPr>
          <w:rStyle w:val="s1"/>
          <w:color w:val="000000" w:themeColor="text1"/>
          <w:sz w:val="22"/>
          <w:szCs w:val="22"/>
        </w:rPr>
        <w:t xml:space="preserve"> l’université de Neuchâtel) </w:t>
      </w:r>
      <w:r w:rsidR="00A05CBD" w:rsidRPr="0053168B">
        <w:rPr>
          <w:rStyle w:val="s1"/>
          <w:color w:val="000000" w:themeColor="text1"/>
          <w:sz w:val="22"/>
          <w:szCs w:val="22"/>
        </w:rPr>
        <w:t>2018</w:t>
      </w:r>
      <w:r w:rsidRPr="0053168B">
        <w:rPr>
          <w:rStyle w:val="s1"/>
          <w:color w:val="000000" w:themeColor="text1"/>
          <w:sz w:val="22"/>
          <w:szCs w:val="22"/>
        </w:rPr>
        <w:t>.</w:t>
      </w:r>
    </w:p>
    <w:p w14:paraId="5E8B2AD0" w14:textId="77777777" w:rsidR="002B32C0" w:rsidRPr="0053168B" w:rsidRDefault="002B32C0" w:rsidP="005D72A7">
      <w:pPr>
        <w:spacing w:line="360" w:lineRule="auto"/>
        <w:jc w:val="both"/>
        <w:rPr>
          <w:color w:val="000000" w:themeColor="text1"/>
          <w:sz w:val="22"/>
          <w:szCs w:val="22"/>
        </w:rPr>
      </w:pPr>
    </w:p>
    <w:p w14:paraId="1C813E9B" w14:textId="046F8B0B" w:rsidR="002B32C0" w:rsidRPr="0053168B" w:rsidRDefault="002B32C0" w:rsidP="005D72A7">
      <w:pPr>
        <w:spacing w:line="360" w:lineRule="auto"/>
        <w:jc w:val="both"/>
        <w:rPr>
          <w:rStyle w:val="s1"/>
          <w:color w:val="000000" w:themeColor="text1"/>
          <w:sz w:val="22"/>
          <w:szCs w:val="22"/>
        </w:rPr>
      </w:pPr>
      <w:r w:rsidRPr="0053168B">
        <w:rPr>
          <w:smallCaps/>
          <w:color w:val="000000" w:themeColor="text1"/>
          <w:sz w:val="22"/>
          <w:szCs w:val="22"/>
        </w:rPr>
        <w:t>Liégeois</w:t>
      </w:r>
      <w:r w:rsidRPr="0053168B">
        <w:rPr>
          <w:color w:val="000000" w:themeColor="text1"/>
          <w:sz w:val="22"/>
          <w:szCs w:val="22"/>
        </w:rPr>
        <w:t xml:space="preserve"> Fabien, La disponibilité du revenu, Le moment de l'acquisition en droit fiscal suisse, Genève, Zürich, Bâle </w:t>
      </w:r>
      <w:r w:rsidRPr="0053168B">
        <w:rPr>
          <w:rFonts w:eastAsia="Times New Roman"/>
          <w:color w:val="000000" w:themeColor="text1"/>
          <w:sz w:val="22"/>
          <w:szCs w:val="22"/>
          <w:shd w:val="clear" w:color="auto" w:fill="FFFFFF"/>
        </w:rPr>
        <w:t>(Schulthess</w:t>
      </w:r>
      <w:r w:rsidRPr="0053168B">
        <w:rPr>
          <w:rStyle w:val="second-column"/>
          <w:rFonts w:eastAsia="Times New Roman"/>
          <w:bCs/>
          <w:color w:val="000000" w:themeColor="text1"/>
          <w:sz w:val="22"/>
          <w:szCs w:val="22"/>
        </w:rPr>
        <w:t xml:space="preserve">) </w:t>
      </w:r>
      <w:r w:rsidRPr="0053168B">
        <w:rPr>
          <w:color w:val="000000" w:themeColor="text1"/>
          <w:sz w:val="22"/>
          <w:szCs w:val="22"/>
        </w:rPr>
        <w:t>2018.</w:t>
      </w:r>
    </w:p>
    <w:p w14:paraId="2F404805" w14:textId="77777777" w:rsidR="00C02FD5" w:rsidRPr="0053168B" w:rsidRDefault="00C02FD5" w:rsidP="005D72A7">
      <w:pPr>
        <w:spacing w:line="360" w:lineRule="auto"/>
        <w:jc w:val="both"/>
        <w:rPr>
          <w:color w:val="000000" w:themeColor="text1"/>
          <w:sz w:val="22"/>
          <w:szCs w:val="22"/>
        </w:rPr>
      </w:pPr>
    </w:p>
    <w:p w14:paraId="5017B7B0" w14:textId="52A93394" w:rsidR="00C02FD5" w:rsidRPr="0053168B" w:rsidRDefault="00C02FD5" w:rsidP="005D72A7">
      <w:pPr>
        <w:spacing w:line="360" w:lineRule="auto"/>
        <w:jc w:val="both"/>
        <w:rPr>
          <w:color w:val="000000" w:themeColor="text1"/>
          <w:sz w:val="22"/>
          <w:szCs w:val="22"/>
        </w:rPr>
      </w:pPr>
      <w:proofErr w:type="spellStart"/>
      <w:r w:rsidRPr="0053168B">
        <w:rPr>
          <w:smallCaps/>
          <w:color w:val="000000" w:themeColor="text1"/>
          <w:sz w:val="22"/>
          <w:szCs w:val="22"/>
        </w:rPr>
        <w:t>Micheli</w:t>
      </w:r>
      <w:proofErr w:type="spellEnd"/>
      <w:r w:rsidRPr="0053168B">
        <w:rPr>
          <w:color w:val="000000" w:themeColor="text1"/>
          <w:sz w:val="22"/>
          <w:szCs w:val="22"/>
        </w:rPr>
        <w:t xml:space="preserve"> Jacques, </w:t>
      </w:r>
      <w:proofErr w:type="spellStart"/>
      <w:r w:rsidRPr="0053168B">
        <w:rPr>
          <w:smallCaps/>
          <w:color w:val="000000" w:themeColor="text1"/>
          <w:sz w:val="22"/>
          <w:szCs w:val="22"/>
        </w:rPr>
        <w:t>Schwaab</w:t>
      </w:r>
      <w:proofErr w:type="spellEnd"/>
      <w:r w:rsidRPr="0053168B">
        <w:rPr>
          <w:color w:val="000000" w:themeColor="text1"/>
          <w:sz w:val="22"/>
          <w:szCs w:val="22"/>
        </w:rPr>
        <w:t xml:space="preserve"> Jean Jacques, </w:t>
      </w:r>
      <w:r w:rsidRPr="0053168B">
        <w:rPr>
          <w:smallCaps/>
          <w:color w:val="000000" w:themeColor="text1"/>
          <w:sz w:val="22"/>
          <w:szCs w:val="22"/>
        </w:rPr>
        <w:t>Jaccottet</w:t>
      </w:r>
      <w:r w:rsidRPr="0053168B">
        <w:rPr>
          <w:color w:val="000000" w:themeColor="text1"/>
          <w:sz w:val="22"/>
          <w:szCs w:val="22"/>
        </w:rPr>
        <w:t xml:space="preserve"> </w:t>
      </w:r>
      <w:r w:rsidRPr="0053168B">
        <w:rPr>
          <w:smallCaps/>
          <w:color w:val="000000" w:themeColor="text1"/>
          <w:sz w:val="22"/>
          <w:szCs w:val="22"/>
        </w:rPr>
        <w:t>Tissot</w:t>
      </w:r>
      <w:r w:rsidRPr="0053168B">
        <w:rPr>
          <w:color w:val="000000" w:themeColor="text1"/>
          <w:sz w:val="22"/>
          <w:szCs w:val="22"/>
        </w:rPr>
        <w:t xml:space="preserve"> Catherine, </w:t>
      </w:r>
      <w:proofErr w:type="spellStart"/>
      <w:r w:rsidRPr="0053168B">
        <w:rPr>
          <w:smallCaps/>
          <w:color w:val="000000" w:themeColor="text1"/>
          <w:sz w:val="22"/>
          <w:szCs w:val="22"/>
        </w:rPr>
        <w:t>Crettaz</w:t>
      </w:r>
      <w:proofErr w:type="spellEnd"/>
      <w:r w:rsidRPr="0053168B">
        <w:rPr>
          <w:color w:val="000000" w:themeColor="text1"/>
          <w:sz w:val="22"/>
          <w:szCs w:val="22"/>
        </w:rPr>
        <w:t xml:space="preserve"> Joël, </w:t>
      </w:r>
      <w:r w:rsidRPr="0053168B">
        <w:rPr>
          <w:smallCaps/>
          <w:color w:val="000000" w:themeColor="text1"/>
          <w:sz w:val="22"/>
          <w:szCs w:val="22"/>
        </w:rPr>
        <w:t>Dupont</w:t>
      </w:r>
      <w:r w:rsidRPr="0053168B">
        <w:rPr>
          <w:color w:val="000000" w:themeColor="text1"/>
          <w:sz w:val="22"/>
          <w:szCs w:val="22"/>
        </w:rPr>
        <w:t xml:space="preserve"> A</w:t>
      </w:r>
      <w:r w:rsidR="00347EE4" w:rsidRPr="0053168B">
        <w:rPr>
          <w:color w:val="000000" w:themeColor="text1"/>
          <w:sz w:val="22"/>
          <w:szCs w:val="22"/>
        </w:rPr>
        <w:t xml:space="preserve">nne-Sylvie, </w:t>
      </w:r>
      <w:proofErr w:type="spellStart"/>
      <w:r w:rsidR="00347EE4" w:rsidRPr="0053168B">
        <w:rPr>
          <w:smallCaps/>
          <w:color w:val="000000" w:themeColor="text1"/>
          <w:sz w:val="22"/>
          <w:szCs w:val="22"/>
        </w:rPr>
        <w:t>Chiavazza</w:t>
      </w:r>
      <w:proofErr w:type="spellEnd"/>
      <w:r w:rsidR="00347EE4" w:rsidRPr="0053168B">
        <w:rPr>
          <w:color w:val="000000" w:themeColor="text1"/>
          <w:sz w:val="22"/>
          <w:szCs w:val="22"/>
        </w:rPr>
        <w:t xml:space="preserve"> Sandrine, Divorcer : un guide juridique, Lausanne (Editions </w:t>
      </w:r>
      <w:proofErr w:type="spellStart"/>
      <w:r w:rsidR="00347EE4" w:rsidRPr="0053168B">
        <w:rPr>
          <w:color w:val="000000" w:themeColor="text1"/>
          <w:sz w:val="22"/>
          <w:szCs w:val="22"/>
        </w:rPr>
        <w:t>Pépinet</w:t>
      </w:r>
      <w:proofErr w:type="spellEnd"/>
      <w:r w:rsidR="00347EE4" w:rsidRPr="0053168B">
        <w:rPr>
          <w:color w:val="000000" w:themeColor="text1"/>
          <w:sz w:val="22"/>
          <w:szCs w:val="22"/>
        </w:rPr>
        <w:t xml:space="preserve"> 4) 2014.</w:t>
      </w:r>
    </w:p>
    <w:p w14:paraId="72E099B5" w14:textId="77777777" w:rsidR="00A070F0" w:rsidRPr="0053168B" w:rsidRDefault="00A070F0" w:rsidP="005D72A7">
      <w:pPr>
        <w:spacing w:line="360" w:lineRule="auto"/>
        <w:jc w:val="both"/>
        <w:rPr>
          <w:color w:val="000000" w:themeColor="text1"/>
          <w:sz w:val="22"/>
          <w:szCs w:val="22"/>
        </w:rPr>
      </w:pPr>
    </w:p>
    <w:p w14:paraId="2D759C4E" w14:textId="199425E2" w:rsidR="00A070F0" w:rsidRPr="0053168B" w:rsidRDefault="00A070F0" w:rsidP="005D72A7">
      <w:pPr>
        <w:spacing w:line="360" w:lineRule="auto"/>
        <w:jc w:val="both"/>
        <w:rPr>
          <w:color w:val="000000" w:themeColor="text1"/>
          <w:sz w:val="22"/>
          <w:szCs w:val="22"/>
        </w:rPr>
      </w:pPr>
      <w:proofErr w:type="spellStart"/>
      <w:r w:rsidRPr="0053168B">
        <w:rPr>
          <w:smallCaps/>
          <w:color w:val="000000" w:themeColor="text1"/>
          <w:sz w:val="22"/>
          <w:szCs w:val="22"/>
        </w:rPr>
        <w:t>Molo</w:t>
      </w:r>
      <w:proofErr w:type="spellEnd"/>
      <w:r w:rsidRPr="0053168B">
        <w:rPr>
          <w:color w:val="000000" w:themeColor="text1"/>
          <w:sz w:val="22"/>
          <w:szCs w:val="22"/>
        </w:rPr>
        <w:t xml:space="preserve"> Giovanni, </w:t>
      </w:r>
      <w:r w:rsidRPr="0053168B">
        <w:rPr>
          <w:rStyle w:val="second-column"/>
          <w:rFonts w:eastAsia="Times New Roman"/>
          <w:bCs/>
          <w:color w:val="000000" w:themeColor="text1"/>
          <w:sz w:val="22"/>
          <w:szCs w:val="22"/>
        </w:rPr>
        <w:t>Du secret bancaire à la transparence financière</w:t>
      </w:r>
      <w:r w:rsidRPr="0053168B">
        <w:rPr>
          <w:color w:val="000000" w:themeColor="text1"/>
          <w:sz w:val="22"/>
          <w:szCs w:val="22"/>
        </w:rPr>
        <w:t>, Genève, Zürich, Bâle (</w:t>
      </w:r>
      <w:r w:rsidRPr="0053168B">
        <w:rPr>
          <w:rFonts w:eastAsia="Times New Roman"/>
          <w:color w:val="000000" w:themeColor="text1"/>
          <w:sz w:val="22"/>
          <w:szCs w:val="22"/>
          <w:shd w:val="clear" w:color="auto" w:fill="FFFFFF"/>
        </w:rPr>
        <w:t>Schulthess</w:t>
      </w:r>
      <w:r w:rsidRPr="0053168B">
        <w:rPr>
          <w:color w:val="000000" w:themeColor="text1"/>
          <w:sz w:val="22"/>
          <w:szCs w:val="22"/>
        </w:rPr>
        <w:t xml:space="preserve">) 2017. </w:t>
      </w:r>
      <w:r w:rsidRPr="0053168B">
        <w:rPr>
          <w:rStyle w:val="first-column"/>
          <w:rFonts w:eastAsia="Times New Roman"/>
          <w:caps/>
          <w:color w:val="000000" w:themeColor="text1"/>
          <w:sz w:val="22"/>
          <w:szCs w:val="22"/>
        </w:rPr>
        <w:t xml:space="preserve"> </w:t>
      </w:r>
    </w:p>
    <w:p w14:paraId="43DA3581" w14:textId="77777777" w:rsidR="00B644E1" w:rsidRPr="0053168B" w:rsidRDefault="00B644E1" w:rsidP="005D72A7">
      <w:pPr>
        <w:jc w:val="both"/>
        <w:rPr>
          <w:rFonts w:eastAsia="Times New Roman"/>
          <w:bCs/>
          <w:smallCaps/>
          <w:color w:val="000000" w:themeColor="text1"/>
          <w:sz w:val="22"/>
          <w:szCs w:val="22"/>
          <w:shd w:val="clear" w:color="auto" w:fill="FFFFFF"/>
        </w:rPr>
      </w:pPr>
    </w:p>
    <w:p w14:paraId="0334E701" w14:textId="6670EA7E" w:rsidR="00B644E1" w:rsidRPr="0053168B" w:rsidRDefault="00B644E1" w:rsidP="005D72A7">
      <w:pPr>
        <w:jc w:val="both"/>
        <w:rPr>
          <w:rFonts w:eastAsia="Times New Roman"/>
          <w:bCs/>
          <w:color w:val="000000" w:themeColor="text1"/>
          <w:sz w:val="22"/>
          <w:szCs w:val="22"/>
          <w:shd w:val="clear" w:color="auto" w:fill="FFFFFF"/>
        </w:rPr>
      </w:pPr>
      <w:r w:rsidRPr="0053168B">
        <w:rPr>
          <w:rFonts w:eastAsia="Times New Roman"/>
          <w:bCs/>
          <w:smallCaps/>
          <w:color w:val="000000" w:themeColor="text1"/>
          <w:sz w:val="22"/>
          <w:szCs w:val="22"/>
          <w:shd w:val="clear" w:color="auto" w:fill="FFFFFF"/>
        </w:rPr>
        <w:t>Montavon</w:t>
      </w:r>
      <w:r w:rsidRPr="0053168B">
        <w:rPr>
          <w:rFonts w:eastAsia="Times New Roman"/>
          <w:bCs/>
          <w:color w:val="000000" w:themeColor="text1"/>
          <w:sz w:val="22"/>
          <w:szCs w:val="22"/>
          <w:shd w:val="clear" w:color="auto" w:fill="FFFFFF"/>
        </w:rPr>
        <w:t xml:space="preserve"> Pascal, Abrégé de droit civil, Art. 1er à 64</w:t>
      </w:r>
      <w:r w:rsidR="00A070F0" w:rsidRPr="0053168B">
        <w:rPr>
          <w:rFonts w:eastAsia="Times New Roman"/>
          <w:bCs/>
          <w:color w:val="000000" w:themeColor="text1"/>
          <w:sz w:val="22"/>
          <w:szCs w:val="22"/>
          <w:shd w:val="clear" w:color="auto" w:fill="FFFFFF"/>
        </w:rPr>
        <w:t xml:space="preserve">0 CC / </w:t>
      </w:r>
      <w:proofErr w:type="spellStart"/>
      <w:r w:rsidR="00A070F0" w:rsidRPr="0053168B">
        <w:rPr>
          <w:rFonts w:eastAsia="Times New Roman"/>
          <w:bCs/>
          <w:color w:val="000000" w:themeColor="text1"/>
          <w:sz w:val="22"/>
          <w:szCs w:val="22"/>
          <w:shd w:val="clear" w:color="auto" w:fill="FFFFFF"/>
        </w:rPr>
        <w:t>LPart</w:t>
      </w:r>
      <w:proofErr w:type="spellEnd"/>
      <w:r w:rsidR="00A070F0" w:rsidRPr="0053168B">
        <w:rPr>
          <w:rFonts w:eastAsia="Times New Roman"/>
          <w:bCs/>
          <w:color w:val="000000" w:themeColor="text1"/>
          <w:sz w:val="22"/>
          <w:szCs w:val="22"/>
          <w:shd w:val="clear" w:color="auto" w:fill="FFFFFF"/>
        </w:rPr>
        <w:t>, 3e éd., Genève, Zü</w:t>
      </w:r>
      <w:r w:rsidRPr="0053168B">
        <w:rPr>
          <w:rFonts w:eastAsia="Times New Roman"/>
          <w:bCs/>
          <w:color w:val="000000" w:themeColor="text1"/>
          <w:sz w:val="22"/>
          <w:szCs w:val="22"/>
          <w:shd w:val="clear" w:color="auto" w:fill="FFFFFF"/>
        </w:rPr>
        <w:t xml:space="preserve">rich, Bâle </w:t>
      </w:r>
      <w:r w:rsidR="00C20CF1" w:rsidRPr="0053168B">
        <w:rPr>
          <w:rFonts w:eastAsia="Times New Roman"/>
          <w:bCs/>
          <w:color w:val="000000" w:themeColor="text1"/>
          <w:sz w:val="22"/>
          <w:szCs w:val="22"/>
          <w:shd w:val="clear" w:color="auto" w:fill="FFFFFF"/>
        </w:rPr>
        <w:t>(Editions juridiques AMC) 2013</w:t>
      </w:r>
      <w:r w:rsidRPr="0053168B">
        <w:rPr>
          <w:rFonts w:eastAsia="Times New Roman"/>
          <w:bCs/>
          <w:color w:val="000000" w:themeColor="text1"/>
          <w:sz w:val="22"/>
          <w:szCs w:val="22"/>
          <w:shd w:val="clear" w:color="auto" w:fill="FFFFFF"/>
        </w:rPr>
        <w:t>.</w:t>
      </w:r>
    </w:p>
    <w:p w14:paraId="699B151C" w14:textId="77777777" w:rsidR="00117C41" w:rsidRPr="0053168B" w:rsidRDefault="00117C41" w:rsidP="005D72A7">
      <w:pPr>
        <w:spacing w:line="360" w:lineRule="auto"/>
        <w:jc w:val="both"/>
        <w:rPr>
          <w:rFonts w:eastAsia="Times New Roman"/>
          <w:color w:val="000000" w:themeColor="text1"/>
          <w:sz w:val="22"/>
          <w:szCs w:val="22"/>
          <w:shd w:val="clear" w:color="auto" w:fill="FFFFFF"/>
        </w:rPr>
      </w:pPr>
    </w:p>
    <w:p w14:paraId="75A96EB4" w14:textId="1BCE632B" w:rsidR="003A5AB3" w:rsidRPr="005D72A7" w:rsidRDefault="003E437B" w:rsidP="005D72A7">
      <w:pPr>
        <w:spacing w:line="360" w:lineRule="auto"/>
        <w:jc w:val="both"/>
        <w:rPr>
          <w:rFonts w:eastAsia="Times New Roman"/>
          <w:color w:val="000000" w:themeColor="text1"/>
          <w:sz w:val="22"/>
          <w:szCs w:val="22"/>
        </w:rPr>
      </w:pPr>
      <w:r w:rsidRPr="0053168B">
        <w:rPr>
          <w:rFonts w:eastAsia="Times New Roman"/>
          <w:smallCaps/>
          <w:color w:val="000000" w:themeColor="text1"/>
          <w:sz w:val="22"/>
          <w:szCs w:val="22"/>
        </w:rPr>
        <w:t>Page</w:t>
      </w:r>
      <w:r w:rsidR="00117C41" w:rsidRPr="0053168B">
        <w:rPr>
          <w:rFonts w:eastAsia="Times New Roman"/>
          <w:color w:val="000000" w:themeColor="text1"/>
          <w:sz w:val="22"/>
          <w:szCs w:val="22"/>
        </w:rPr>
        <w:t xml:space="preserve"> Anne-Catherine, Le statut des biens des époux pendant la procédure de divorce, thèse, Lausanne (Editions Bis &amp; Ter) 2002.</w:t>
      </w:r>
    </w:p>
    <w:p w14:paraId="57BF216A" w14:textId="77777777" w:rsidR="000A6FB4" w:rsidRPr="005D72A7" w:rsidRDefault="000A6FB4" w:rsidP="005D72A7">
      <w:pPr>
        <w:spacing w:line="360" w:lineRule="auto"/>
        <w:jc w:val="both"/>
        <w:rPr>
          <w:rFonts w:eastAsia="Times New Roman"/>
          <w:color w:val="000000" w:themeColor="text1"/>
          <w:sz w:val="22"/>
          <w:szCs w:val="22"/>
        </w:rPr>
      </w:pPr>
    </w:p>
    <w:p w14:paraId="2F516EBA" w14:textId="0E46CC0D" w:rsidR="001E2BB4" w:rsidRPr="0053168B" w:rsidRDefault="000A6FB4" w:rsidP="005D72A7">
      <w:pPr>
        <w:spacing w:line="360" w:lineRule="auto"/>
        <w:jc w:val="both"/>
        <w:rPr>
          <w:rFonts w:eastAsia="Times New Roman"/>
          <w:color w:val="000000" w:themeColor="text1"/>
          <w:sz w:val="22"/>
          <w:szCs w:val="22"/>
        </w:rPr>
      </w:pPr>
      <w:proofErr w:type="spellStart"/>
      <w:r w:rsidRPr="0053168B">
        <w:rPr>
          <w:rFonts w:eastAsia="Times New Roman"/>
          <w:smallCaps/>
          <w:color w:val="000000" w:themeColor="text1"/>
          <w:sz w:val="22"/>
          <w:szCs w:val="22"/>
        </w:rPr>
        <w:t>Pfister</w:t>
      </w:r>
      <w:proofErr w:type="spellEnd"/>
      <w:r w:rsidRPr="0053168B">
        <w:rPr>
          <w:rFonts w:eastAsia="Times New Roman"/>
          <w:color w:val="000000" w:themeColor="text1"/>
          <w:sz w:val="22"/>
          <w:szCs w:val="22"/>
        </w:rPr>
        <w:t xml:space="preserve"> </w:t>
      </w:r>
      <w:r w:rsidR="00DA61AB" w:rsidRPr="0053168B">
        <w:rPr>
          <w:rFonts w:eastAsia="Times New Roman"/>
          <w:color w:val="000000" w:themeColor="text1"/>
          <w:sz w:val="22"/>
          <w:szCs w:val="22"/>
        </w:rPr>
        <w:t xml:space="preserve">Loïc, </w:t>
      </w:r>
      <w:r w:rsidR="001E2BB4" w:rsidRPr="0053168B">
        <w:rPr>
          <w:rFonts w:eastAsia="Times New Roman"/>
          <w:color w:val="000000" w:themeColor="text1"/>
          <w:sz w:val="22"/>
          <w:szCs w:val="22"/>
        </w:rPr>
        <w:t xml:space="preserve">avec la collaboration de Filippo </w:t>
      </w:r>
      <w:proofErr w:type="spellStart"/>
      <w:r w:rsidR="001E2BB4" w:rsidRPr="0053168B">
        <w:rPr>
          <w:rFonts w:eastAsia="Times New Roman"/>
          <w:color w:val="000000" w:themeColor="text1"/>
          <w:sz w:val="22"/>
          <w:szCs w:val="22"/>
        </w:rPr>
        <w:t>Lurà</w:t>
      </w:r>
      <w:proofErr w:type="spellEnd"/>
      <w:r w:rsidR="001E2BB4" w:rsidRPr="0053168B">
        <w:rPr>
          <w:rFonts w:eastAsia="Times New Roman"/>
          <w:color w:val="000000" w:themeColor="text1"/>
          <w:sz w:val="22"/>
          <w:szCs w:val="22"/>
          <w:shd w:val="clear" w:color="auto" w:fill="FFFFFF"/>
        </w:rPr>
        <w:t xml:space="preserve">, </w:t>
      </w:r>
      <w:r w:rsidR="001E2BB4" w:rsidRPr="0053168B">
        <w:rPr>
          <w:rFonts w:eastAsia="Times New Roman"/>
          <w:color w:val="000000" w:themeColor="text1"/>
          <w:sz w:val="22"/>
          <w:szCs w:val="22"/>
        </w:rPr>
        <w:t xml:space="preserve">La fondation, </w:t>
      </w:r>
      <w:r w:rsidR="001E2BB4" w:rsidRPr="0053168B">
        <w:rPr>
          <w:rFonts w:eastAsia="Times New Roman"/>
          <w:color w:val="000000" w:themeColor="text1"/>
          <w:sz w:val="22"/>
          <w:szCs w:val="22"/>
          <w:shd w:val="clear" w:color="auto" w:fill="FFFFFF"/>
        </w:rPr>
        <w:t>Genève, Zürich, Bâle</w:t>
      </w:r>
      <w:r w:rsidR="00DA61AB" w:rsidRPr="0053168B">
        <w:rPr>
          <w:rFonts w:eastAsia="Times New Roman"/>
          <w:color w:val="000000" w:themeColor="text1"/>
          <w:sz w:val="22"/>
          <w:szCs w:val="22"/>
          <w:shd w:val="clear" w:color="auto" w:fill="FFFFFF"/>
        </w:rPr>
        <w:t xml:space="preserve"> (Schulthess</w:t>
      </w:r>
      <w:r w:rsidR="00DA61AB" w:rsidRPr="0053168B">
        <w:rPr>
          <w:rFonts w:eastAsia="Times New Roman"/>
          <w:color w:val="000000" w:themeColor="text1"/>
          <w:sz w:val="22"/>
          <w:szCs w:val="22"/>
        </w:rPr>
        <w:t>) 2017.</w:t>
      </w:r>
    </w:p>
    <w:p w14:paraId="4238695D" w14:textId="77777777" w:rsidR="008A3EB2" w:rsidRPr="0053168B" w:rsidRDefault="008A3EB2" w:rsidP="005D72A7">
      <w:pPr>
        <w:spacing w:line="360" w:lineRule="auto"/>
        <w:jc w:val="both"/>
        <w:rPr>
          <w:rFonts w:eastAsia="Times New Roman"/>
          <w:color w:val="000000" w:themeColor="text1"/>
          <w:sz w:val="22"/>
          <w:szCs w:val="22"/>
        </w:rPr>
      </w:pPr>
    </w:p>
    <w:p w14:paraId="2EAC620C" w14:textId="4B89EAA2" w:rsidR="008C1980" w:rsidRPr="0053168B" w:rsidRDefault="00C37C8B" w:rsidP="005D72A7">
      <w:pPr>
        <w:spacing w:line="360" w:lineRule="auto"/>
        <w:jc w:val="both"/>
        <w:rPr>
          <w:rFonts w:eastAsia="Times New Roman"/>
          <w:color w:val="000000" w:themeColor="text1"/>
          <w:sz w:val="22"/>
          <w:szCs w:val="22"/>
          <w:shd w:val="clear" w:color="auto" w:fill="FFFFFF"/>
        </w:rPr>
      </w:pPr>
      <w:r w:rsidRPr="0053168B">
        <w:rPr>
          <w:rFonts w:eastAsia="Times New Roman"/>
          <w:smallCaps/>
          <w:color w:val="000000" w:themeColor="text1"/>
          <w:sz w:val="22"/>
          <w:szCs w:val="22"/>
          <w:shd w:val="clear" w:color="auto" w:fill="FFFFFF"/>
        </w:rPr>
        <w:lastRenderedPageBreak/>
        <w:t>Peyrot </w:t>
      </w:r>
      <w:r w:rsidRPr="0053168B">
        <w:rPr>
          <w:rFonts w:eastAsia="Times New Roman"/>
          <w:color w:val="000000" w:themeColor="text1"/>
          <w:sz w:val="22"/>
          <w:szCs w:val="22"/>
          <w:shd w:val="clear" w:color="auto" w:fill="FFFFFF"/>
        </w:rPr>
        <w:t>Aude</w:t>
      </w:r>
      <w:r w:rsidR="002231EA" w:rsidRPr="0053168B">
        <w:rPr>
          <w:rFonts w:eastAsia="Times New Roman"/>
          <w:color w:val="000000" w:themeColor="text1"/>
          <w:sz w:val="22"/>
          <w:szCs w:val="22"/>
          <w:shd w:val="clear" w:color="auto" w:fill="FFFFFF"/>
        </w:rPr>
        <w:t>,</w:t>
      </w:r>
      <w:r w:rsidRPr="0053168B">
        <w:rPr>
          <w:rFonts w:eastAsia="Times New Roman"/>
          <w:color w:val="000000" w:themeColor="text1"/>
          <w:sz w:val="22"/>
          <w:szCs w:val="22"/>
          <w:shd w:val="clear" w:color="auto" w:fill="FFFFFF"/>
        </w:rPr>
        <w:t> </w:t>
      </w:r>
      <w:r w:rsidRPr="0053168B">
        <w:rPr>
          <w:rFonts w:eastAsia="Times New Roman"/>
          <w:iCs/>
          <w:color w:val="000000" w:themeColor="text1"/>
          <w:sz w:val="22"/>
          <w:szCs w:val="22"/>
          <w:shd w:val="clear" w:color="auto" w:fill="FFFFFF"/>
        </w:rPr>
        <w:t xml:space="preserve">Le trust de </w:t>
      </w:r>
      <w:r w:rsidRPr="0053168B">
        <w:rPr>
          <w:rFonts w:eastAsia="Times New Roman"/>
          <w:i/>
          <w:iCs/>
          <w:color w:val="000000" w:themeColor="text1"/>
          <w:sz w:val="22"/>
          <w:szCs w:val="22"/>
          <w:shd w:val="clear" w:color="auto" w:fill="FFFFFF"/>
        </w:rPr>
        <w:t>common law</w:t>
      </w:r>
      <w:r w:rsidRPr="0053168B">
        <w:rPr>
          <w:rFonts w:eastAsia="Times New Roman"/>
          <w:iCs/>
          <w:color w:val="000000" w:themeColor="text1"/>
          <w:sz w:val="22"/>
          <w:szCs w:val="22"/>
          <w:shd w:val="clear" w:color="auto" w:fill="FFFFFF"/>
        </w:rPr>
        <w:t xml:space="preserve"> et l'exécution forcée en Suisse</w:t>
      </w:r>
      <w:r w:rsidR="008916AB" w:rsidRPr="0053168B">
        <w:rPr>
          <w:rFonts w:eastAsia="Times New Roman"/>
          <w:color w:val="000000" w:themeColor="text1"/>
          <w:sz w:val="22"/>
          <w:szCs w:val="22"/>
          <w:shd w:val="clear" w:color="auto" w:fill="FFFFFF"/>
        </w:rPr>
        <w:t>, Genève</w:t>
      </w:r>
      <w:r w:rsidR="00FA3AE5" w:rsidRPr="0053168B">
        <w:rPr>
          <w:rFonts w:eastAsia="Times New Roman"/>
          <w:color w:val="000000" w:themeColor="text1"/>
          <w:sz w:val="22"/>
          <w:szCs w:val="22"/>
          <w:shd w:val="clear" w:color="auto" w:fill="FFFFFF"/>
        </w:rPr>
        <w:t>, Zürich, Bâle</w:t>
      </w:r>
      <w:r w:rsidR="008916AB" w:rsidRPr="0053168B">
        <w:rPr>
          <w:rFonts w:eastAsia="Times New Roman"/>
          <w:color w:val="000000" w:themeColor="text1"/>
          <w:sz w:val="22"/>
          <w:szCs w:val="22"/>
          <w:shd w:val="clear" w:color="auto" w:fill="FFFFFF"/>
        </w:rPr>
        <w:t xml:space="preserve"> (Schulthess</w:t>
      </w:r>
      <w:r w:rsidR="008E2E0D" w:rsidRPr="0053168B">
        <w:rPr>
          <w:rFonts w:eastAsia="Times New Roman"/>
          <w:color w:val="000000" w:themeColor="text1"/>
          <w:sz w:val="22"/>
          <w:szCs w:val="22"/>
          <w:shd w:val="clear" w:color="auto" w:fill="FFFFFF"/>
        </w:rPr>
        <w:t>, L.G.D.J</w:t>
      </w:r>
      <w:r w:rsidR="008916AB" w:rsidRPr="0053168B">
        <w:rPr>
          <w:rFonts w:eastAsia="Times New Roman"/>
          <w:color w:val="000000" w:themeColor="text1"/>
          <w:sz w:val="22"/>
          <w:szCs w:val="22"/>
          <w:shd w:val="clear" w:color="auto" w:fill="FFFFFF"/>
        </w:rPr>
        <w:t>)</w:t>
      </w:r>
      <w:r w:rsidR="005240AC" w:rsidRPr="0053168B">
        <w:rPr>
          <w:rFonts w:eastAsia="Times New Roman"/>
          <w:color w:val="000000" w:themeColor="text1"/>
          <w:sz w:val="22"/>
          <w:szCs w:val="22"/>
          <w:shd w:val="clear" w:color="auto" w:fill="FFFFFF"/>
        </w:rPr>
        <w:t>, Montréal (Thémis)</w:t>
      </w:r>
      <w:r w:rsidRPr="0053168B">
        <w:rPr>
          <w:rFonts w:eastAsia="Times New Roman"/>
          <w:color w:val="000000" w:themeColor="text1"/>
          <w:sz w:val="22"/>
          <w:szCs w:val="22"/>
          <w:shd w:val="clear" w:color="auto" w:fill="FFFFFF"/>
        </w:rPr>
        <w:t xml:space="preserve"> 2011</w:t>
      </w:r>
      <w:r w:rsidR="00427571" w:rsidRPr="0053168B">
        <w:rPr>
          <w:rFonts w:eastAsia="Times New Roman"/>
          <w:color w:val="000000" w:themeColor="text1"/>
          <w:sz w:val="22"/>
          <w:szCs w:val="22"/>
          <w:shd w:val="clear" w:color="auto" w:fill="FFFFFF"/>
        </w:rPr>
        <w:t xml:space="preserve"> (cité : Le trust de </w:t>
      </w:r>
      <w:r w:rsidR="00427571" w:rsidRPr="0053168B">
        <w:rPr>
          <w:rFonts w:eastAsia="Times New Roman"/>
          <w:i/>
          <w:color w:val="000000" w:themeColor="text1"/>
          <w:sz w:val="22"/>
          <w:szCs w:val="22"/>
          <w:shd w:val="clear" w:color="auto" w:fill="FFFFFF"/>
        </w:rPr>
        <w:t>common law</w:t>
      </w:r>
      <w:r w:rsidR="00427571" w:rsidRPr="0053168B">
        <w:rPr>
          <w:rFonts w:eastAsia="Times New Roman"/>
          <w:color w:val="000000" w:themeColor="text1"/>
          <w:sz w:val="22"/>
          <w:szCs w:val="22"/>
          <w:shd w:val="clear" w:color="auto" w:fill="FFFFFF"/>
        </w:rPr>
        <w:t>)</w:t>
      </w:r>
      <w:r w:rsidRPr="0053168B">
        <w:rPr>
          <w:rFonts w:eastAsia="Times New Roman"/>
          <w:color w:val="000000" w:themeColor="text1"/>
          <w:sz w:val="22"/>
          <w:szCs w:val="22"/>
          <w:shd w:val="clear" w:color="auto" w:fill="FFFFFF"/>
        </w:rPr>
        <w:t>.</w:t>
      </w:r>
    </w:p>
    <w:p w14:paraId="6D34A432" w14:textId="77777777" w:rsidR="003A5AB3" w:rsidRPr="0053168B" w:rsidRDefault="003A5AB3" w:rsidP="005D72A7">
      <w:pPr>
        <w:spacing w:line="360" w:lineRule="auto"/>
        <w:jc w:val="both"/>
        <w:rPr>
          <w:rFonts w:eastAsia="Times New Roman"/>
          <w:color w:val="000000" w:themeColor="text1"/>
          <w:sz w:val="22"/>
          <w:szCs w:val="22"/>
          <w:shd w:val="clear" w:color="auto" w:fill="FFFFFF"/>
        </w:rPr>
      </w:pPr>
    </w:p>
    <w:p w14:paraId="17A34256" w14:textId="2E59EB34" w:rsidR="003A5AB3" w:rsidRPr="0053168B" w:rsidRDefault="003A5AB3" w:rsidP="005D72A7">
      <w:pPr>
        <w:spacing w:line="360" w:lineRule="auto"/>
        <w:jc w:val="both"/>
        <w:rPr>
          <w:rStyle w:val="second-column"/>
          <w:rFonts w:eastAsia="Times New Roman"/>
          <w:bCs/>
          <w:color w:val="000000" w:themeColor="text1"/>
          <w:sz w:val="22"/>
          <w:szCs w:val="22"/>
        </w:rPr>
      </w:pPr>
      <w:proofErr w:type="spellStart"/>
      <w:r w:rsidRPr="0053168B">
        <w:rPr>
          <w:rFonts w:eastAsia="Times New Roman"/>
          <w:smallCaps/>
          <w:color w:val="000000" w:themeColor="text1"/>
          <w:sz w:val="22"/>
          <w:szCs w:val="22"/>
          <w:shd w:val="clear" w:color="auto" w:fill="FFFFFF"/>
        </w:rPr>
        <w:t>Praz</w:t>
      </w:r>
      <w:proofErr w:type="spellEnd"/>
      <w:r w:rsidRPr="0053168B">
        <w:rPr>
          <w:rFonts w:eastAsia="Times New Roman"/>
          <w:color w:val="000000" w:themeColor="text1"/>
          <w:sz w:val="22"/>
          <w:szCs w:val="22"/>
          <w:shd w:val="clear" w:color="auto" w:fill="FFFFFF"/>
        </w:rPr>
        <w:t xml:space="preserve"> </w:t>
      </w:r>
      <w:r w:rsidR="00BC26E1" w:rsidRPr="0053168B">
        <w:rPr>
          <w:rFonts w:eastAsia="Times New Roman"/>
          <w:color w:val="000000" w:themeColor="text1"/>
          <w:sz w:val="22"/>
          <w:szCs w:val="22"/>
          <w:shd w:val="clear" w:color="auto" w:fill="FFFFFF"/>
        </w:rPr>
        <w:t>Emilie</w:t>
      </w:r>
      <w:r w:rsidRPr="0053168B">
        <w:rPr>
          <w:rFonts w:eastAsia="Times New Roman"/>
          <w:color w:val="000000" w:themeColor="text1"/>
          <w:sz w:val="22"/>
          <w:szCs w:val="22"/>
        </w:rPr>
        <w:t xml:space="preserve">, </w:t>
      </w:r>
      <w:r w:rsidRPr="0053168B">
        <w:rPr>
          <w:rStyle w:val="second-column"/>
          <w:rFonts w:eastAsia="Times New Roman"/>
          <w:bCs/>
          <w:color w:val="000000" w:themeColor="text1"/>
          <w:sz w:val="22"/>
          <w:szCs w:val="22"/>
        </w:rPr>
        <w:t xml:space="preserve">L'entreprise de l'un des époux en droit matrimonial, </w:t>
      </w:r>
      <w:r w:rsidR="00316937" w:rsidRPr="0053168B">
        <w:rPr>
          <w:rStyle w:val="second-column"/>
          <w:rFonts w:eastAsia="Times New Roman"/>
          <w:bCs/>
          <w:color w:val="000000" w:themeColor="text1"/>
          <w:sz w:val="22"/>
          <w:szCs w:val="22"/>
        </w:rPr>
        <w:t xml:space="preserve">thèse (Fribourg), </w:t>
      </w:r>
      <w:r w:rsidR="00BC26E1" w:rsidRPr="0053168B">
        <w:rPr>
          <w:rStyle w:val="second-column"/>
          <w:rFonts w:eastAsia="Times New Roman"/>
          <w:bCs/>
          <w:color w:val="000000" w:themeColor="text1"/>
          <w:sz w:val="22"/>
          <w:szCs w:val="22"/>
        </w:rPr>
        <w:t>Genève</w:t>
      </w:r>
      <w:r w:rsidRPr="0053168B">
        <w:rPr>
          <w:rStyle w:val="second-column"/>
          <w:rFonts w:eastAsia="Times New Roman"/>
          <w:bCs/>
          <w:color w:val="000000" w:themeColor="text1"/>
          <w:sz w:val="22"/>
          <w:szCs w:val="22"/>
        </w:rPr>
        <w:t xml:space="preserve"> (</w:t>
      </w:r>
      <w:r w:rsidRPr="0053168B">
        <w:rPr>
          <w:rFonts w:eastAsia="Times New Roman"/>
          <w:color w:val="000000" w:themeColor="text1"/>
          <w:sz w:val="22"/>
          <w:szCs w:val="22"/>
          <w:shd w:val="clear" w:color="auto" w:fill="FFFFFF"/>
        </w:rPr>
        <w:t xml:space="preserve">Schulthess) </w:t>
      </w:r>
      <w:r w:rsidRPr="0053168B">
        <w:rPr>
          <w:rStyle w:val="second-column"/>
          <w:rFonts w:eastAsia="Times New Roman"/>
          <w:bCs/>
          <w:color w:val="000000" w:themeColor="text1"/>
          <w:sz w:val="22"/>
          <w:szCs w:val="22"/>
        </w:rPr>
        <w:t>2018.</w:t>
      </w:r>
    </w:p>
    <w:p w14:paraId="235C2E72" w14:textId="77777777" w:rsidR="00D31CD4" w:rsidRPr="0053168B" w:rsidRDefault="00D31CD4" w:rsidP="005D72A7">
      <w:pPr>
        <w:spacing w:line="360" w:lineRule="auto"/>
        <w:jc w:val="both"/>
        <w:rPr>
          <w:rStyle w:val="second-column"/>
          <w:rFonts w:eastAsia="Times New Roman"/>
          <w:bCs/>
          <w:color w:val="000000" w:themeColor="text1"/>
          <w:sz w:val="22"/>
          <w:szCs w:val="22"/>
        </w:rPr>
      </w:pPr>
    </w:p>
    <w:p w14:paraId="226E9093" w14:textId="38D7174C" w:rsidR="00D31CD4" w:rsidRPr="0053168B" w:rsidRDefault="00D31CD4" w:rsidP="005D72A7">
      <w:pPr>
        <w:spacing w:line="360" w:lineRule="auto"/>
        <w:jc w:val="both"/>
        <w:rPr>
          <w:rStyle w:val="second-column"/>
          <w:rFonts w:eastAsia="Times New Roman"/>
          <w:bCs/>
          <w:color w:val="000000" w:themeColor="text1"/>
          <w:sz w:val="22"/>
          <w:szCs w:val="22"/>
        </w:rPr>
      </w:pPr>
      <w:r w:rsidRPr="0053168B">
        <w:rPr>
          <w:rStyle w:val="second-column"/>
          <w:rFonts w:eastAsia="Times New Roman"/>
          <w:bCs/>
          <w:smallCaps/>
          <w:color w:val="000000" w:themeColor="text1"/>
          <w:sz w:val="22"/>
          <w:szCs w:val="22"/>
        </w:rPr>
        <w:t>Stettler</w:t>
      </w:r>
      <w:r w:rsidRPr="0053168B">
        <w:rPr>
          <w:rStyle w:val="second-column"/>
          <w:rFonts w:eastAsia="Times New Roman"/>
          <w:bCs/>
          <w:color w:val="000000" w:themeColor="text1"/>
          <w:sz w:val="22"/>
          <w:szCs w:val="22"/>
        </w:rPr>
        <w:t xml:space="preserve"> Martin/</w:t>
      </w:r>
      <w:r w:rsidRPr="0053168B">
        <w:rPr>
          <w:rStyle w:val="second-column"/>
          <w:rFonts w:eastAsia="Times New Roman"/>
          <w:bCs/>
          <w:smallCaps/>
          <w:color w:val="000000" w:themeColor="text1"/>
          <w:sz w:val="22"/>
          <w:szCs w:val="22"/>
        </w:rPr>
        <w:t>Germani</w:t>
      </w:r>
      <w:r w:rsidRPr="0053168B">
        <w:rPr>
          <w:rStyle w:val="second-column"/>
          <w:rFonts w:eastAsia="Times New Roman"/>
          <w:bCs/>
          <w:color w:val="000000" w:themeColor="text1"/>
          <w:sz w:val="22"/>
          <w:szCs w:val="22"/>
        </w:rPr>
        <w:t xml:space="preserve"> Lucia, Droit civil III : Effet généraux du mariage (art. 159-180</w:t>
      </w:r>
      <w:r w:rsidR="00744516" w:rsidRPr="0053168B">
        <w:rPr>
          <w:rStyle w:val="second-column"/>
          <w:rFonts w:eastAsia="Times New Roman"/>
          <w:bCs/>
          <w:color w:val="000000" w:themeColor="text1"/>
          <w:sz w:val="22"/>
          <w:szCs w:val="22"/>
        </w:rPr>
        <w:t> </w:t>
      </w:r>
      <w:r w:rsidRPr="0053168B">
        <w:rPr>
          <w:rStyle w:val="second-column"/>
          <w:rFonts w:eastAsia="Times New Roman"/>
          <w:bCs/>
          <w:color w:val="000000" w:themeColor="text1"/>
          <w:sz w:val="22"/>
          <w:szCs w:val="22"/>
        </w:rPr>
        <w:t xml:space="preserve">CC), </w:t>
      </w:r>
      <w:r w:rsidR="00667EF8" w:rsidRPr="0053168B">
        <w:rPr>
          <w:rStyle w:val="second-column"/>
          <w:rFonts w:eastAsia="Times New Roman"/>
          <w:bCs/>
          <w:color w:val="000000" w:themeColor="text1"/>
          <w:sz w:val="22"/>
          <w:szCs w:val="22"/>
        </w:rPr>
        <w:t>2</w:t>
      </w:r>
      <w:r w:rsidR="00667EF8" w:rsidRPr="0053168B">
        <w:rPr>
          <w:rStyle w:val="second-column"/>
          <w:rFonts w:eastAsia="Times New Roman"/>
          <w:bCs/>
          <w:color w:val="000000" w:themeColor="text1"/>
          <w:sz w:val="22"/>
          <w:szCs w:val="22"/>
          <w:vertAlign w:val="superscript"/>
        </w:rPr>
        <w:t>e</w:t>
      </w:r>
      <w:r w:rsidRPr="0053168B">
        <w:rPr>
          <w:rStyle w:val="second-column"/>
          <w:rFonts w:eastAsia="Times New Roman"/>
          <w:bCs/>
          <w:color w:val="000000" w:themeColor="text1"/>
          <w:sz w:val="22"/>
          <w:szCs w:val="22"/>
        </w:rPr>
        <w:t xml:space="preserve"> éd., Fribourg (Editions </w:t>
      </w:r>
      <w:r w:rsidR="002231EA" w:rsidRPr="0053168B">
        <w:rPr>
          <w:rStyle w:val="second-column"/>
          <w:rFonts w:eastAsia="Times New Roman"/>
          <w:bCs/>
          <w:color w:val="000000" w:themeColor="text1"/>
          <w:sz w:val="22"/>
          <w:szCs w:val="22"/>
        </w:rPr>
        <w:t>Universitaires</w:t>
      </w:r>
      <w:r w:rsidRPr="0053168B">
        <w:rPr>
          <w:rStyle w:val="second-column"/>
          <w:rFonts w:eastAsia="Times New Roman"/>
          <w:bCs/>
          <w:color w:val="000000" w:themeColor="text1"/>
          <w:sz w:val="22"/>
          <w:szCs w:val="22"/>
        </w:rPr>
        <w:t xml:space="preserve"> Fribourg Suisse) 1999.</w:t>
      </w:r>
    </w:p>
    <w:p w14:paraId="7774710E" w14:textId="77777777" w:rsidR="007644A5" w:rsidRPr="0053168B" w:rsidRDefault="007644A5" w:rsidP="005D72A7">
      <w:pPr>
        <w:spacing w:line="360" w:lineRule="auto"/>
        <w:jc w:val="both"/>
        <w:rPr>
          <w:rStyle w:val="second-column"/>
          <w:rFonts w:eastAsia="Times New Roman"/>
          <w:bCs/>
          <w:color w:val="000000" w:themeColor="text1"/>
          <w:sz w:val="22"/>
          <w:szCs w:val="22"/>
        </w:rPr>
      </w:pPr>
    </w:p>
    <w:p w14:paraId="49222324" w14:textId="11E6F379" w:rsidR="007644A5" w:rsidRPr="0053168B" w:rsidRDefault="007644A5" w:rsidP="005D72A7">
      <w:pPr>
        <w:spacing w:line="360" w:lineRule="auto"/>
        <w:jc w:val="both"/>
        <w:rPr>
          <w:rStyle w:val="second-column"/>
          <w:rFonts w:eastAsia="Times New Roman"/>
          <w:bCs/>
          <w:color w:val="000000" w:themeColor="text1"/>
          <w:sz w:val="22"/>
          <w:szCs w:val="22"/>
        </w:rPr>
      </w:pPr>
      <w:r w:rsidRPr="0053168B">
        <w:rPr>
          <w:rStyle w:val="second-column"/>
          <w:rFonts w:eastAsia="Times New Roman"/>
          <w:bCs/>
          <w:smallCaps/>
          <w:color w:val="000000" w:themeColor="text1"/>
          <w:sz w:val="22"/>
          <w:szCs w:val="22"/>
        </w:rPr>
        <w:t>Stettler</w:t>
      </w:r>
      <w:r w:rsidRPr="0053168B">
        <w:rPr>
          <w:rStyle w:val="second-column"/>
          <w:rFonts w:eastAsia="Times New Roman"/>
          <w:bCs/>
          <w:color w:val="000000" w:themeColor="text1"/>
          <w:sz w:val="22"/>
          <w:szCs w:val="22"/>
        </w:rPr>
        <w:t xml:space="preserve"> Martin/</w:t>
      </w:r>
      <w:proofErr w:type="spellStart"/>
      <w:r w:rsidRPr="0053168B">
        <w:rPr>
          <w:rStyle w:val="second-column"/>
          <w:rFonts w:eastAsia="Times New Roman"/>
          <w:bCs/>
          <w:smallCaps/>
          <w:color w:val="000000" w:themeColor="text1"/>
          <w:sz w:val="22"/>
          <w:szCs w:val="22"/>
        </w:rPr>
        <w:t>Waelti</w:t>
      </w:r>
      <w:proofErr w:type="spellEnd"/>
      <w:r w:rsidRPr="0053168B">
        <w:rPr>
          <w:rStyle w:val="second-column"/>
          <w:rFonts w:eastAsia="Times New Roman"/>
          <w:bCs/>
          <w:color w:val="000000" w:themeColor="text1"/>
          <w:sz w:val="22"/>
          <w:szCs w:val="22"/>
        </w:rPr>
        <w:t xml:space="preserve"> Fabien, Droit civil IV : Le régime matrimonial</w:t>
      </w:r>
      <w:r w:rsidR="00555CFB" w:rsidRPr="0053168B">
        <w:rPr>
          <w:rStyle w:val="second-column"/>
          <w:rFonts w:eastAsia="Times New Roman"/>
          <w:bCs/>
          <w:color w:val="000000" w:themeColor="text1"/>
          <w:sz w:val="22"/>
          <w:szCs w:val="22"/>
        </w:rPr>
        <w:t> : les dispositions générales (art. 181 à 195a CC), la participation aux acquêts (art. 196 à 220 CC)</w:t>
      </w:r>
      <w:r w:rsidRPr="0053168B">
        <w:rPr>
          <w:rStyle w:val="second-column"/>
          <w:rFonts w:eastAsia="Times New Roman"/>
          <w:bCs/>
          <w:color w:val="000000" w:themeColor="text1"/>
          <w:sz w:val="22"/>
          <w:szCs w:val="22"/>
        </w:rPr>
        <w:t xml:space="preserve">, </w:t>
      </w:r>
      <w:r w:rsidR="00667EF8" w:rsidRPr="0053168B">
        <w:rPr>
          <w:rStyle w:val="second-column"/>
          <w:rFonts w:eastAsia="Times New Roman"/>
          <w:bCs/>
          <w:color w:val="000000" w:themeColor="text1"/>
          <w:sz w:val="22"/>
          <w:szCs w:val="22"/>
        </w:rPr>
        <w:t>2</w:t>
      </w:r>
      <w:r w:rsidR="00667EF8" w:rsidRPr="0053168B">
        <w:rPr>
          <w:rStyle w:val="second-column"/>
          <w:rFonts w:eastAsia="Times New Roman"/>
          <w:bCs/>
          <w:color w:val="000000" w:themeColor="text1"/>
          <w:sz w:val="22"/>
          <w:szCs w:val="22"/>
          <w:vertAlign w:val="superscript"/>
        </w:rPr>
        <w:t>e</w:t>
      </w:r>
      <w:r w:rsidRPr="0053168B">
        <w:rPr>
          <w:rStyle w:val="second-column"/>
          <w:rFonts w:eastAsia="Times New Roman"/>
          <w:bCs/>
          <w:color w:val="000000" w:themeColor="text1"/>
          <w:sz w:val="22"/>
          <w:szCs w:val="22"/>
        </w:rPr>
        <w:t xml:space="preserve"> éd., Fribourg (Editions </w:t>
      </w:r>
      <w:r w:rsidR="002231EA" w:rsidRPr="0053168B">
        <w:rPr>
          <w:rStyle w:val="second-column"/>
          <w:rFonts w:eastAsia="Times New Roman"/>
          <w:bCs/>
          <w:color w:val="000000" w:themeColor="text1"/>
          <w:sz w:val="22"/>
          <w:szCs w:val="22"/>
        </w:rPr>
        <w:t>Universitaires</w:t>
      </w:r>
      <w:r w:rsidRPr="0053168B">
        <w:rPr>
          <w:rStyle w:val="second-column"/>
          <w:rFonts w:eastAsia="Times New Roman"/>
          <w:bCs/>
          <w:color w:val="000000" w:themeColor="text1"/>
          <w:sz w:val="22"/>
          <w:szCs w:val="22"/>
        </w:rPr>
        <w:t xml:space="preserve"> Fribourg Suisse) 1997.</w:t>
      </w:r>
    </w:p>
    <w:p w14:paraId="77235C39" w14:textId="77777777" w:rsidR="00C71A04" w:rsidRPr="0053168B" w:rsidRDefault="00C71A04" w:rsidP="005D72A7">
      <w:pPr>
        <w:spacing w:line="360" w:lineRule="auto"/>
        <w:jc w:val="both"/>
        <w:rPr>
          <w:rStyle w:val="second-column"/>
          <w:rFonts w:eastAsia="Times New Roman"/>
          <w:bCs/>
          <w:color w:val="000000" w:themeColor="text1"/>
          <w:sz w:val="22"/>
          <w:szCs w:val="22"/>
        </w:rPr>
      </w:pPr>
    </w:p>
    <w:p w14:paraId="2295E108" w14:textId="3041A1FD" w:rsidR="00C71A04" w:rsidRPr="0053168B" w:rsidRDefault="00C71A04" w:rsidP="005D72A7">
      <w:pPr>
        <w:spacing w:line="360" w:lineRule="auto"/>
        <w:jc w:val="both"/>
        <w:rPr>
          <w:rFonts w:eastAsia="Times New Roman"/>
          <w:b/>
          <w:bCs/>
          <w:color w:val="FF0000"/>
          <w:sz w:val="22"/>
          <w:szCs w:val="22"/>
          <w:shd w:val="clear" w:color="auto" w:fill="FFFFFF"/>
        </w:rPr>
      </w:pPr>
      <w:proofErr w:type="spellStart"/>
      <w:r w:rsidRPr="0053168B">
        <w:rPr>
          <w:rStyle w:val="s1"/>
          <w:smallCaps/>
          <w:color w:val="000000" w:themeColor="text1"/>
          <w:sz w:val="22"/>
          <w:szCs w:val="22"/>
        </w:rPr>
        <w:t>Thévenoz</w:t>
      </w:r>
      <w:proofErr w:type="spellEnd"/>
      <w:r w:rsidRPr="0053168B">
        <w:rPr>
          <w:rStyle w:val="s1"/>
          <w:color w:val="000000" w:themeColor="text1"/>
          <w:sz w:val="22"/>
          <w:szCs w:val="22"/>
        </w:rPr>
        <w:t xml:space="preserve"> </w:t>
      </w:r>
      <w:r w:rsidRPr="0053168B">
        <w:rPr>
          <w:rFonts w:eastAsia="Times New Roman"/>
          <w:color w:val="000000" w:themeColor="text1"/>
          <w:sz w:val="22"/>
          <w:szCs w:val="22"/>
          <w:bdr w:val="none" w:sz="0" w:space="0" w:color="auto" w:frame="1"/>
          <w:shd w:val="clear" w:color="auto" w:fill="FFFFFF"/>
        </w:rPr>
        <w:t>Luc, Trusts en Suisse, Adhésion à la Convention de la Haye sur les trusts et codification de la fiducie, Genève, Zürich (</w:t>
      </w:r>
      <w:r w:rsidRPr="0053168B">
        <w:rPr>
          <w:rFonts w:eastAsia="Times New Roman"/>
          <w:color w:val="000000" w:themeColor="text1"/>
          <w:sz w:val="22"/>
          <w:szCs w:val="22"/>
          <w:shd w:val="clear" w:color="auto" w:fill="FFFFFF"/>
        </w:rPr>
        <w:t xml:space="preserve">Schulthess) 2001. </w:t>
      </w:r>
    </w:p>
    <w:p w14:paraId="5BE2D89A" w14:textId="77777777" w:rsidR="009C4873" w:rsidRPr="005D72A7" w:rsidRDefault="009C4873" w:rsidP="005D72A7">
      <w:pPr>
        <w:spacing w:line="360" w:lineRule="auto"/>
        <w:jc w:val="both"/>
        <w:rPr>
          <w:rFonts w:eastAsia="Times New Roman"/>
          <w:color w:val="000000" w:themeColor="text1"/>
          <w:sz w:val="22"/>
          <w:szCs w:val="22"/>
          <w:lang w:val="en-US"/>
        </w:rPr>
      </w:pPr>
    </w:p>
    <w:p w14:paraId="0695DA21" w14:textId="020768C3" w:rsidR="009C4873" w:rsidRPr="00407179" w:rsidRDefault="000568EB" w:rsidP="00407179">
      <w:pPr>
        <w:pStyle w:val="Pardeliste"/>
        <w:numPr>
          <w:ilvl w:val="0"/>
          <w:numId w:val="15"/>
        </w:numPr>
        <w:spacing w:line="360" w:lineRule="auto"/>
        <w:jc w:val="both"/>
        <w:rPr>
          <w:rStyle w:val="s1"/>
          <w:rFonts w:ascii="Times New Roman" w:hAnsi="Times New Roman" w:cs="Times New Roman"/>
          <w:smallCaps/>
          <w:color w:val="000000" w:themeColor="text1"/>
          <w:sz w:val="22"/>
          <w:szCs w:val="22"/>
        </w:rPr>
      </w:pPr>
      <w:r w:rsidRPr="00407179">
        <w:rPr>
          <w:rStyle w:val="s1"/>
          <w:rFonts w:ascii="Times New Roman" w:hAnsi="Times New Roman" w:cs="Times New Roman"/>
          <w:color w:val="000000" w:themeColor="text1"/>
          <w:sz w:val="22"/>
          <w:szCs w:val="22"/>
          <w:u w:val="single"/>
        </w:rPr>
        <w:t>Articles </w:t>
      </w:r>
      <w:r w:rsidRPr="00407179">
        <w:rPr>
          <w:rStyle w:val="s1"/>
          <w:rFonts w:ascii="Times New Roman" w:hAnsi="Times New Roman" w:cs="Times New Roman"/>
          <w:color w:val="000000" w:themeColor="text1"/>
          <w:sz w:val="22"/>
          <w:szCs w:val="22"/>
        </w:rPr>
        <w:t xml:space="preserve">: </w:t>
      </w:r>
      <w:r w:rsidR="00431337" w:rsidRPr="00407179">
        <w:rPr>
          <w:rStyle w:val="s1"/>
          <w:rFonts w:ascii="Times New Roman" w:hAnsi="Times New Roman" w:cs="Times New Roman"/>
          <w:color w:val="000000" w:themeColor="text1"/>
          <w:sz w:val="22"/>
          <w:szCs w:val="22"/>
        </w:rPr>
        <w:t xml:space="preserve"> </w:t>
      </w:r>
    </w:p>
    <w:p w14:paraId="7FE26807" w14:textId="77777777" w:rsidR="00407179" w:rsidRPr="00407179" w:rsidRDefault="00407179" w:rsidP="00407179">
      <w:pPr>
        <w:spacing w:line="360" w:lineRule="auto"/>
        <w:jc w:val="both"/>
        <w:rPr>
          <w:rStyle w:val="s1"/>
          <w:smallCaps/>
          <w:color w:val="000000" w:themeColor="text1"/>
          <w:sz w:val="22"/>
          <w:szCs w:val="22"/>
        </w:rPr>
      </w:pPr>
    </w:p>
    <w:p w14:paraId="092EE2A4" w14:textId="3A7F16B2" w:rsidR="008A3EB2" w:rsidRPr="0053168B" w:rsidRDefault="008809D5" w:rsidP="005D72A7">
      <w:pPr>
        <w:spacing w:line="360" w:lineRule="auto"/>
        <w:jc w:val="both"/>
        <w:rPr>
          <w:rStyle w:val="s1"/>
          <w:color w:val="000000" w:themeColor="text1"/>
          <w:sz w:val="22"/>
          <w:szCs w:val="22"/>
        </w:rPr>
      </w:pPr>
      <w:proofErr w:type="spellStart"/>
      <w:r w:rsidRPr="0053168B">
        <w:rPr>
          <w:rFonts w:eastAsia="Times New Roman"/>
          <w:smallCaps/>
          <w:sz w:val="22"/>
          <w:szCs w:val="22"/>
        </w:rPr>
        <w:t>Bersheda</w:t>
      </w:r>
      <w:proofErr w:type="spellEnd"/>
      <w:r w:rsidRPr="0053168B">
        <w:rPr>
          <w:rFonts w:eastAsia="Times New Roman"/>
          <w:sz w:val="22"/>
          <w:szCs w:val="22"/>
        </w:rPr>
        <w:t xml:space="preserve"> </w:t>
      </w:r>
      <w:proofErr w:type="spellStart"/>
      <w:r w:rsidRPr="0053168B">
        <w:rPr>
          <w:rFonts w:eastAsia="Times New Roman"/>
          <w:sz w:val="22"/>
          <w:szCs w:val="22"/>
        </w:rPr>
        <w:t>Tetiana</w:t>
      </w:r>
      <w:proofErr w:type="spellEnd"/>
      <w:r w:rsidRPr="0053168B">
        <w:rPr>
          <w:rFonts w:eastAsia="Times New Roman"/>
          <w:sz w:val="22"/>
          <w:szCs w:val="22"/>
        </w:rPr>
        <w:t xml:space="preserve">, Quelques questions de droit international privé en relation avec la reconnaissance de trusts en Suisse, </w:t>
      </w:r>
      <w:r w:rsidRPr="0053168B">
        <w:rPr>
          <w:rFonts w:eastAsia="Times New Roman"/>
          <w:i/>
          <w:sz w:val="22"/>
          <w:szCs w:val="22"/>
        </w:rPr>
        <w:t xml:space="preserve">in </w:t>
      </w:r>
      <w:r w:rsidRPr="0053168B">
        <w:rPr>
          <w:rFonts w:eastAsia="Times New Roman"/>
          <w:sz w:val="22"/>
          <w:szCs w:val="22"/>
        </w:rPr>
        <w:t>Pratique juridique actuelle (PJA/AJP) 2013, p. 45 ss.</w:t>
      </w:r>
    </w:p>
    <w:p w14:paraId="0793BABB" w14:textId="77777777" w:rsidR="00A46E8A" w:rsidRPr="0053168B" w:rsidRDefault="00A46E8A" w:rsidP="005D72A7">
      <w:pPr>
        <w:spacing w:line="360" w:lineRule="auto"/>
        <w:jc w:val="both"/>
        <w:rPr>
          <w:color w:val="000000" w:themeColor="text1"/>
          <w:sz w:val="22"/>
          <w:szCs w:val="22"/>
          <w:shd w:val="clear" w:color="auto" w:fill="FFFFFF"/>
        </w:rPr>
      </w:pPr>
    </w:p>
    <w:p w14:paraId="19591833" w14:textId="0A78B082" w:rsidR="000D7D74" w:rsidRPr="0053168B" w:rsidRDefault="00A46E8A" w:rsidP="005D72A7">
      <w:pPr>
        <w:spacing w:line="360" w:lineRule="auto"/>
        <w:jc w:val="both"/>
        <w:rPr>
          <w:rFonts w:eastAsia="Times New Roman"/>
          <w:bCs/>
          <w:smallCaps/>
          <w:color w:val="000000"/>
          <w:sz w:val="22"/>
          <w:szCs w:val="22"/>
          <w:shd w:val="clear" w:color="auto" w:fill="FFFFFF"/>
        </w:rPr>
      </w:pPr>
      <w:r w:rsidRPr="0053168B">
        <w:rPr>
          <w:rFonts w:eastAsia="Times New Roman"/>
          <w:bCs/>
          <w:smallCaps/>
          <w:color w:val="000000"/>
          <w:sz w:val="22"/>
          <w:szCs w:val="22"/>
          <w:shd w:val="clear" w:color="auto" w:fill="FFFFFF"/>
        </w:rPr>
        <w:t xml:space="preserve">Garbarski </w:t>
      </w:r>
      <w:r w:rsidRPr="0053168B">
        <w:rPr>
          <w:rFonts w:eastAsia="Times New Roman"/>
          <w:bCs/>
          <w:color w:val="000000"/>
          <w:sz w:val="22"/>
          <w:szCs w:val="22"/>
          <w:shd w:val="clear" w:color="auto" w:fill="FFFFFF"/>
        </w:rPr>
        <w:t xml:space="preserve">Andrew, Le lésé et la partie plaignante dans la jurisprudence récente du Tribunal fédéral, </w:t>
      </w:r>
      <w:r w:rsidRPr="0053168B">
        <w:rPr>
          <w:rFonts w:eastAsia="Times New Roman"/>
          <w:bCs/>
          <w:i/>
          <w:color w:val="000000"/>
          <w:sz w:val="22"/>
          <w:szCs w:val="22"/>
          <w:shd w:val="clear" w:color="auto" w:fill="FFFFFF"/>
        </w:rPr>
        <w:t xml:space="preserve">in </w:t>
      </w:r>
      <w:r w:rsidRPr="0053168B">
        <w:rPr>
          <w:rFonts w:eastAsia="Times New Roman"/>
          <w:bCs/>
          <w:color w:val="000000"/>
          <w:sz w:val="22"/>
          <w:szCs w:val="22"/>
          <w:shd w:val="clear" w:color="auto" w:fill="FFFFFF"/>
        </w:rPr>
        <w:t xml:space="preserve">Semaine Judiciaire (SJ) 2017 II, p. 125 ss. </w:t>
      </w:r>
    </w:p>
    <w:p w14:paraId="53181A6E" w14:textId="77777777" w:rsidR="00A46E8A" w:rsidRPr="0053168B" w:rsidRDefault="00A46E8A" w:rsidP="005D72A7">
      <w:pPr>
        <w:spacing w:line="360" w:lineRule="auto"/>
        <w:jc w:val="both"/>
        <w:rPr>
          <w:rFonts w:eastAsia="Times New Roman"/>
          <w:bCs/>
          <w:smallCaps/>
          <w:color w:val="000000"/>
          <w:sz w:val="22"/>
          <w:szCs w:val="22"/>
          <w:shd w:val="clear" w:color="auto" w:fill="FFFFFF"/>
        </w:rPr>
      </w:pPr>
    </w:p>
    <w:p w14:paraId="4D701146" w14:textId="22CF53B0" w:rsidR="009A26C5" w:rsidRPr="0053168B" w:rsidRDefault="009A26C5" w:rsidP="005D72A7">
      <w:pPr>
        <w:spacing w:line="360" w:lineRule="auto"/>
        <w:jc w:val="both"/>
        <w:rPr>
          <w:rFonts w:eastAsia="Times New Roman"/>
          <w:color w:val="000000" w:themeColor="text1"/>
          <w:sz w:val="22"/>
          <w:szCs w:val="22"/>
        </w:rPr>
      </w:pPr>
      <w:r w:rsidRPr="0053168B">
        <w:rPr>
          <w:rFonts w:eastAsia="Times New Roman"/>
          <w:smallCaps/>
          <w:color w:val="000000" w:themeColor="text1"/>
          <w:sz w:val="22"/>
          <w:szCs w:val="22"/>
        </w:rPr>
        <w:t>Jubin</w:t>
      </w:r>
      <w:r w:rsidRPr="0053168B">
        <w:rPr>
          <w:rFonts w:eastAsia="Times New Roman"/>
          <w:color w:val="000000" w:themeColor="text1"/>
          <w:sz w:val="22"/>
          <w:szCs w:val="22"/>
        </w:rPr>
        <w:t xml:space="preserve"> </w:t>
      </w:r>
      <w:proofErr w:type="spellStart"/>
      <w:r w:rsidRPr="0053168B">
        <w:rPr>
          <w:rFonts w:eastAsia="Times New Roman"/>
          <w:color w:val="000000" w:themeColor="text1"/>
          <w:sz w:val="22"/>
          <w:szCs w:val="22"/>
        </w:rPr>
        <w:t>Oriana</w:t>
      </w:r>
      <w:proofErr w:type="spellEnd"/>
      <w:r w:rsidRPr="0053168B">
        <w:rPr>
          <w:rFonts w:eastAsia="Times New Roman"/>
          <w:color w:val="000000" w:themeColor="text1"/>
          <w:sz w:val="22"/>
          <w:szCs w:val="22"/>
        </w:rPr>
        <w:t xml:space="preserve">, </w:t>
      </w:r>
      <w:r w:rsidRPr="0053168B">
        <w:rPr>
          <w:rStyle w:val="second-column"/>
          <w:rFonts w:eastAsia="Times New Roman"/>
          <w:bCs/>
          <w:color w:val="000000"/>
          <w:sz w:val="22"/>
          <w:szCs w:val="22"/>
        </w:rPr>
        <w:t xml:space="preserve">Les moyens pour favoriser le concubin survivant sous l’angle de la </w:t>
      </w:r>
      <w:proofErr w:type="gramStart"/>
      <w:r w:rsidRPr="0053168B">
        <w:rPr>
          <w:rStyle w:val="second-column"/>
          <w:rFonts w:eastAsia="Times New Roman"/>
          <w:bCs/>
          <w:color w:val="000000"/>
          <w:sz w:val="22"/>
          <w:szCs w:val="22"/>
        </w:rPr>
        <w:t>prévoyance:</w:t>
      </w:r>
      <w:proofErr w:type="gramEnd"/>
      <w:r w:rsidRPr="0053168B">
        <w:rPr>
          <w:rStyle w:val="second-column"/>
          <w:rFonts w:eastAsia="Times New Roman"/>
          <w:bCs/>
          <w:color w:val="000000"/>
          <w:sz w:val="22"/>
          <w:szCs w:val="22"/>
        </w:rPr>
        <w:t xml:space="preserve"> une planification optimale ?, </w:t>
      </w:r>
      <w:r w:rsidRPr="0053168B">
        <w:rPr>
          <w:rFonts w:eastAsia="Times New Roman"/>
          <w:i/>
          <w:color w:val="000000" w:themeColor="text1"/>
          <w:sz w:val="22"/>
          <w:szCs w:val="22"/>
        </w:rPr>
        <w:t>in</w:t>
      </w:r>
      <w:r w:rsidRPr="0053168B">
        <w:rPr>
          <w:rFonts w:eastAsia="Times New Roman"/>
          <w:color w:val="000000" w:themeColor="text1"/>
          <w:sz w:val="22"/>
          <w:szCs w:val="22"/>
        </w:rPr>
        <w:t xml:space="preserve"> La pratique du droit de la famille (FAMPRA.ch) [</w:t>
      </w:r>
      <w:proofErr w:type="spellStart"/>
      <w:r w:rsidRPr="0053168B">
        <w:rPr>
          <w:rFonts w:eastAsia="Times New Roman"/>
          <w:bCs/>
          <w:smallCaps/>
          <w:color w:val="000000" w:themeColor="text1"/>
          <w:sz w:val="22"/>
          <w:szCs w:val="22"/>
          <w:shd w:val="clear" w:color="auto" w:fill="FFFFFF"/>
        </w:rPr>
        <w:t>Schwenzer</w:t>
      </w:r>
      <w:proofErr w:type="spellEnd"/>
      <w:r w:rsidRPr="0053168B">
        <w:rPr>
          <w:rFonts w:eastAsia="Times New Roman"/>
          <w:bCs/>
          <w:color w:val="000000" w:themeColor="text1"/>
          <w:sz w:val="22"/>
          <w:szCs w:val="22"/>
          <w:shd w:val="clear" w:color="auto" w:fill="FFFFFF"/>
        </w:rPr>
        <w:t xml:space="preserve"> Ingeborg, </w:t>
      </w:r>
      <w:proofErr w:type="spellStart"/>
      <w:r w:rsidRPr="0053168B">
        <w:rPr>
          <w:rFonts w:eastAsia="Times New Roman"/>
          <w:bCs/>
          <w:smallCaps/>
          <w:color w:val="000000" w:themeColor="text1"/>
          <w:sz w:val="22"/>
          <w:szCs w:val="22"/>
          <w:shd w:val="clear" w:color="auto" w:fill="FFFFFF"/>
        </w:rPr>
        <w:t>Büchler</w:t>
      </w:r>
      <w:proofErr w:type="spellEnd"/>
      <w:r w:rsidRPr="0053168B">
        <w:rPr>
          <w:rFonts w:eastAsia="Times New Roman"/>
          <w:bCs/>
          <w:color w:val="000000" w:themeColor="text1"/>
          <w:sz w:val="22"/>
          <w:szCs w:val="22"/>
          <w:shd w:val="clear" w:color="auto" w:fill="FFFFFF"/>
        </w:rPr>
        <w:t xml:space="preserve"> Andrea, </w:t>
      </w:r>
      <w:proofErr w:type="spellStart"/>
      <w:r w:rsidRPr="0053168B">
        <w:rPr>
          <w:rFonts w:eastAsia="Times New Roman"/>
          <w:bCs/>
          <w:smallCaps/>
          <w:color w:val="000000" w:themeColor="text1"/>
          <w:sz w:val="22"/>
          <w:szCs w:val="22"/>
          <w:shd w:val="clear" w:color="auto" w:fill="FFFFFF"/>
        </w:rPr>
        <w:t>Cottier</w:t>
      </w:r>
      <w:proofErr w:type="spellEnd"/>
      <w:r w:rsidRPr="0053168B">
        <w:rPr>
          <w:rFonts w:eastAsia="Times New Roman"/>
          <w:bCs/>
          <w:color w:val="000000" w:themeColor="text1"/>
          <w:sz w:val="22"/>
          <w:szCs w:val="22"/>
          <w:shd w:val="clear" w:color="auto" w:fill="FFFFFF"/>
        </w:rPr>
        <w:t xml:space="preserve"> Michelle, édit.], </w:t>
      </w:r>
      <w:r w:rsidRPr="0053168B">
        <w:rPr>
          <w:rFonts w:eastAsia="Times New Roman"/>
          <w:color w:val="000000" w:themeColor="text1"/>
          <w:sz w:val="22"/>
          <w:szCs w:val="22"/>
        </w:rPr>
        <w:t>Berne (</w:t>
      </w:r>
      <w:r w:rsidRPr="0053168B">
        <w:rPr>
          <w:color w:val="000000" w:themeColor="text1"/>
          <w:sz w:val="22"/>
          <w:szCs w:val="22"/>
        </w:rPr>
        <w:t>Stämpfli</w:t>
      </w:r>
      <w:r w:rsidRPr="0053168B">
        <w:rPr>
          <w:rFonts w:eastAsia="Times New Roman"/>
          <w:color w:val="000000" w:themeColor="text1"/>
          <w:sz w:val="22"/>
          <w:szCs w:val="22"/>
        </w:rPr>
        <w:t>) 2013, p. 575 ss.</w:t>
      </w:r>
    </w:p>
    <w:p w14:paraId="2F7E3FEF" w14:textId="77777777" w:rsidR="00313425" w:rsidRPr="0053168B" w:rsidRDefault="00313425" w:rsidP="005D72A7">
      <w:pPr>
        <w:spacing w:line="360" w:lineRule="auto"/>
        <w:jc w:val="both"/>
        <w:rPr>
          <w:rStyle w:val="s1"/>
          <w:color w:val="000000" w:themeColor="text1"/>
          <w:sz w:val="22"/>
          <w:szCs w:val="22"/>
        </w:rPr>
      </w:pPr>
    </w:p>
    <w:p w14:paraId="03CB82F9" w14:textId="6C988433" w:rsidR="00BE50D4" w:rsidRPr="0053168B" w:rsidRDefault="00BE50D4" w:rsidP="005D72A7">
      <w:pPr>
        <w:spacing w:line="360" w:lineRule="auto"/>
        <w:jc w:val="both"/>
        <w:rPr>
          <w:rStyle w:val="s1"/>
          <w:rFonts w:eastAsia="Times New Roman"/>
          <w:color w:val="000000" w:themeColor="text1"/>
          <w:sz w:val="22"/>
          <w:szCs w:val="22"/>
        </w:rPr>
      </w:pPr>
      <w:proofErr w:type="spellStart"/>
      <w:r w:rsidRPr="0053168B">
        <w:rPr>
          <w:rFonts w:eastAsia="Times New Roman"/>
          <w:smallCaps/>
          <w:color w:val="000000" w:themeColor="text1"/>
          <w:sz w:val="22"/>
          <w:szCs w:val="22"/>
          <w:shd w:val="clear" w:color="auto" w:fill="FFFFFF"/>
        </w:rPr>
        <w:t>Pannatier</w:t>
      </w:r>
      <w:proofErr w:type="spellEnd"/>
      <w:r w:rsidRPr="0053168B">
        <w:rPr>
          <w:rFonts w:eastAsia="Times New Roman"/>
          <w:color w:val="000000" w:themeColor="text1"/>
          <w:sz w:val="22"/>
          <w:szCs w:val="22"/>
          <w:shd w:val="clear" w:color="auto" w:fill="FFFFFF"/>
        </w:rPr>
        <w:t xml:space="preserve"> </w:t>
      </w:r>
      <w:proofErr w:type="spellStart"/>
      <w:r w:rsidRPr="0053168B">
        <w:rPr>
          <w:rFonts w:eastAsia="Times New Roman"/>
          <w:smallCaps/>
          <w:color w:val="000000" w:themeColor="text1"/>
          <w:sz w:val="22"/>
          <w:szCs w:val="22"/>
          <w:shd w:val="clear" w:color="auto" w:fill="FFFFFF"/>
        </w:rPr>
        <w:t>Kessler</w:t>
      </w:r>
      <w:proofErr w:type="spellEnd"/>
      <w:r w:rsidRPr="0053168B">
        <w:rPr>
          <w:rFonts w:eastAsia="Times New Roman"/>
          <w:color w:val="000000" w:themeColor="text1"/>
          <w:sz w:val="22"/>
          <w:szCs w:val="22"/>
          <w:shd w:val="clear" w:color="auto" w:fill="FFFFFF"/>
        </w:rPr>
        <w:t xml:space="preserve"> Delp</w:t>
      </w:r>
      <w:r w:rsidR="00547CD1" w:rsidRPr="0053168B">
        <w:rPr>
          <w:rFonts w:eastAsia="Times New Roman"/>
          <w:color w:val="000000" w:themeColor="text1"/>
          <w:sz w:val="22"/>
          <w:szCs w:val="22"/>
          <w:shd w:val="clear" w:color="auto" w:fill="FFFFFF"/>
        </w:rPr>
        <w:t xml:space="preserve">hine, Trust and matrimonial law : </w:t>
      </w:r>
      <w:r w:rsidR="00547CD1" w:rsidRPr="0053168B">
        <w:rPr>
          <w:rFonts w:eastAsia="Times New Roman"/>
          <w:bCs/>
          <w:color w:val="000000" w:themeColor="text1"/>
          <w:sz w:val="22"/>
          <w:szCs w:val="22"/>
          <w:shd w:val="clear" w:color="auto" w:fill="FFFFFF"/>
        </w:rPr>
        <w:t xml:space="preserve"> Trust distributions in matrimonial property </w:t>
      </w:r>
      <w:proofErr w:type="spellStart"/>
      <w:r w:rsidR="00547CD1" w:rsidRPr="0053168B">
        <w:rPr>
          <w:rFonts w:eastAsia="Times New Roman"/>
          <w:bCs/>
          <w:color w:val="000000" w:themeColor="text1"/>
          <w:sz w:val="22"/>
          <w:szCs w:val="22"/>
          <w:shd w:val="clear" w:color="auto" w:fill="FFFFFF"/>
        </w:rPr>
        <w:t>regimes</w:t>
      </w:r>
      <w:proofErr w:type="spellEnd"/>
      <w:r w:rsidR="00547CD1" w:rsidRPr="0053168B">
        <w:rPr>
          <w:rFonts w:eastAsia="Times New Roman"/>
          <w:bCs/>
          <w:color w:val="000000" w:themeColor="text1"/>
          <w:sz w:val="22"/>
          <w:szCs w:val="22"/>
          <w:shd w:val="clear" w:color="auto" w:fill="FFFFFF"/>
        </w:rPr>
        <w:t xml:space="preserve"> and maintenance</w:t>
      </w:r>
      <w:r w:rsidR="00547CD1" w:rsidRPr="0053168B">
        <w:rPr>
          <w:rFonts w:eastAsia="Times New Roman"/>
          <w:color w:val="000000" w:themeColor="text1"/>
          <w:sz w:val="22"/>
          <w:szCs w:val="22"/>
        </w:rPr>
        <w:t>,</w:t>
      </w:r>
      <w:r w:rsidRPr="0053168B">
        <w:rPr>
          <w:rFonts w:eastAsia="Times New Roman"/>
          <w:color w:val="000000" w:themeColor="text1"/>
          <w:sz w:val="22"/>
          <w:szCs w:val="22"/>
          <w:shd w:val="clear" w:color="auto" w:fill="FFFFFF"/>
        </w:rPr>
        <w:t xml:space="preserve"> </w:t>
      </w:r>
      <w:r w:rsidR="00547CD1" w:rsidRPr="0053168B">
        <w:rPr>
          <w:rFonts w:eastAsia="Times New Roman"/>
          <w:bCs/>
          <w:i/>
          <w:color w:val="000000" w:themeColor="text1"/>
          <w:sz w:val="22"/>
          <w:szCs w:val="22"/>
        </w:rPr>
        <w:t>in</w:t>
      </w:r>
      <w:r w:rsidR="00547CD1" w:rsidRPr="0053168B">
        <w:rPr>
          <w:rFonts w:eastAsia="Times New Roman"/>
          <w:bCs/>
          <w:color w:val="000000" w:themeColor="text1"/>
          <w:sz w:val="22"/>
          <w:szCs w:val="22"/>
        </w:rPr>
        <w:t xml:space="preserve"> </w:t>
      </w:r>
      <w:r w:rsidR="00547CD1" w:rsidRPr="0053168B">
        <w:rPr>
          <w:rFonts w:eastAsia="Times New Roman"/>
          <w:color w:val="000000" w:themeColor="text1"/>
          <w:sz w:val="22"/>
          <w:szCs w:val="22"/>
          <w:shd w:val="clear" w:color="auto" w:fill="FFFFFF"/>
        </w:rPr>
        <w:t>L'expert-comptable suisse (ECS) 1-2/2011, p.</w:t>
      </w:r>
      <w:r w:rsidR="007D46F3" w:rsidRPr="0053168B">
        <w:rPr>
          <w:rFonts w:eastAsia="Times New Roman"/>
          <w:color w:val="000000" w:themeColor="text1"/>
          <w:sz w:val="22"/>
          <w:szCs w:val="22"/>
          <w:shd w:val="clear" w:color="auto" w:fill="FFFFFF"/>
        </w:rPr>
        <w:t xml:space="preserve"> </w:t>
      </w:r>
      <w:r w:rsidR="00547CD1" w:rsidRPr="0053168B">
        <w:rPr>
          <w:rFonts w:eastAsia="Times New Roman"/>
          <w:color w:val="000000" w:themeColor="text1"/>
          <w:sz w:val="22"/>
          <w:szCs w:val="22"/>
          <w:shd w:val="clear" w:color="auto" w:fill="FFFFFF"/>
        </w:rPr>
        <w:t>62 ss.</w:t>
      </w:r>
    </w:p>
    <w:p w14:paraId="316C4D85" w14:textId="77777777" w:rsidR="00BE50D4" w:rsidRPr="0053168B" w:rsidRDefault="00BE50D4" w:rsidP="005D72A7">
      <w:pPr>
        <w:spacing w:line="360" w:lineRule="auto"/>
        <w:jc w:val="both"/>
        <w:rPr>
          <w:rStyle w:val="s1"/>
          <w:color w:val="000000" w:themeColor="text1"/>
          <w:sz w:val="22"/>
          <w:szCs w:val="22"/>
        </w:rPr>
      </w:pPr>
    </w:p>
    <w:p w14:paraId="3E53EB26" w14:textId="0743EE76" w:rsidR="00BE50D4" w:rsidRPr="005D72A7" w:rsidRDefault="00BE50D4" w:rsidP="005D72A7">
      <w:pPr>
        <w:spacing w:line="360" w:lineRule="auto"/>
        <w:jc w:val="both"/>
        <w:rPr>
          <w:rFonts w:eastAsia="Times New Roman"/>
          <w:color w:val="000000" w:themeColor="text1"/>
          <w:sz w:val="22"/>
          <w:szCs w:val="22"/>
        </w:rPr>
      </w:pPr>
      <w:r w:rsidRPr="0053168B">
        <w:rPr>
          <w:rFonts w:eastAsia="Times New Roman"/>
          <w:smallCaps/>
          <w:color w:val="000000" w:themeColor="text1"/>
          <w:sz w:val="22"/>
          <w:szCs w:val="22"/>
        </w:rPr>
        <w:t>Perrin</w:t>
      </w:r>
      <w:r w:rsidRPr="0053168B">
        <w:rPr>
          <w:rFonts w:eastAsia="Times New Roman"/>
          <w:color w:val="000000" w:themeColor="text1"/>
          <w:sz w:val="22"/>
          <w:szCs w:val="22"/>
        </w:rPr>
        <w:t xml:space="preserve"> Julien, Trusts et droit matrimonial suisse, </w:t>
      </w:r>
      <w:r w:rsidRPr="0053168B">
        <w:rPr>
          <w:rFonts w:eastAsia="Times New Roman"/>
          <w:i/>
          <w:color w:val="000000" w:themeColor="text1"/>
          <w:sz w:val="22"/>
          <w:szCs w:val="22"/>
        </w:rPr>
        <w:t>in</w:t>
      </w:r>
      <w:r w:rsidRPr="0053168B">
        <w:rPr>
          <w:rFonts w:eastAsia="Times New Roman"/>
          <w:color w:val="000000" w:themeColor="text1"/>
          <w:sz w:val="22"/>
          <w:szCs w:val="22"/>
        </w:rPr>
        <w:t xml:space="preserve"> La pratique du droit de la famille (FAMPRA.ch) [</w:t>
      </w:r>
      <w:proofErr w:type="spellStart"/>
      <w:r w:rsidRPr="0053168B">
        <w:rPr>
          <w:rFonts w:eastAsia="Times New Roman"/>
          <w:bCs/>
          <w:smallCaps/>
          <w:color w:val="000000" w:themeColor="text1"/>
          <w:sz w:val="22"/>
          <w:szCs w:val="22"/>
          <w:shd w:val="clear" w:color="auto" w:fill="FFFFFF"/>
        </w:rPr>
        <w:t>Schwenzer</w:t>
      </w:r>
      <w:proofErr w:type="spellEnd"/>
      <w:r w:rsidRPr="0053168B">
        <w:rPr>
          <w:rFonts w:eastAsia="Times New Roman"/>
          <w:bCs/>
          <w:color w:val="000000" w:themeColor="text1"/>
          <w:sz w:val="22"/>
          <w:szCs w:val="22"/>
          <w:shd w:val="clear" w:color="auto" w:fill="FFFFFF"/>
        </w:rPr>
        <w:t xml:space="preserve"> Ingeborg, </w:t>
      </w:r>
      <w:proofErr w:type="spellStart"/>
      <w:r w:rsidRPr="0053168B">
        <w:rPr>
          <w:rFonts w:eastAsia="Times New Roman"/>
          <w:bCs/>
          <w:smallCaps/>
          <w:color w:val="000000" w:themeColor="text1"/>
          <w:sz w:val="22"/>
          <w:szCs w:val="22"/>
          <w:shd w:val="clear" w:color="auto" w:fill="FFFFFF"/>
        </w:rPr>
        <w:t>Büchler</w:t>
      </w:r>
      <w:proofErr w:type="spellEnd"/>
      <w:r w:rsidRPr="0053168B">
        <w:rPr>
          <w:rFonts w:eastAsia="Times New Roman"/>
          <w:bCs/>
          <w:color w:val="000000" w:themeColor="text1"/>
          <w:sz w:val="22"/>
          <w:szCs w:val="22"/>
          <w:shd w:val="clear" w:color="auto" w:fill="FFFFFF"/>
        </w:rPr>
        <w:t xml:space="preserve"> Andrea, </w:t>
      </w:r>
      <w:proofErr w:type="spellStart"/>
      <w:r w:rsidRPr="0053168B">
        <w:rPr>
          <w:rFonts w:eastAsia="Times New Roman"/>
          <w:bCs/>
          <w:smallCaps/>
          <w:color w:val="000000" w:themeColor="text1"/>
          <w:sz w:val="22"/>
          <w:szCs w:val="22"/>
          <w:shd w:val="clear" w:color="auto" w:fill="FFFFFF"/>
        </w:rPr>
        <w:t>Cottier</w:t>
      </w:r>
      <w:proofErr w:type="spellEnd"/>
      <w:r w:rsidRPr="0053168B">
        <w:rPr>
          <w:rFonts w:eastAsia="Times New Roman"/>
          <w:bCs/>
          <w:color w:val="000000" w:themeColor="text1"/>
          <w:sz w:val="22"/>
          <w:szCs w:val="22"/>
          <w:shd w:val="clear" w:color="auto" w:fill="FFFFFF"/>
        </w:rPr>
        <w:t xml:space="preserve"> Michelle, édit.], </w:t>
      </w:r>
      <w:r w:rsidRPr="0053168B">
        <w:rPr>
          <w:rFonts w:eastAsia="Times New Roman"/>
          <w:color w:val="000000" w:themeColor="text1"/>
          <w:sz w:val="22"/>
          <w:szCs w:val="22"/>
        </w:rPr>
        <w:t>Berne (</w:t>
      </w:r>
      <w:r w:rsidRPr="0053168B">
        <w:rPr>
          <w:color w:val="000000" w:themeColor="text1"/>
          <w:sz w:val="22"/>
          <w:szCs w:val="22"/>
        </w:rPr>
        <w:t>Stämpfli</w:t>
      </w:r>
      <w:r w:rsidRPr="0053168B">
        <w:rPr>
          <w:rFonts w:eastAsia="Times New Roman"/>
          <w:color w:val="000000" w:themeColor="text1"/>
          <w:sz w:val="22"/>
          <w:szCs w:val="22"/>
        </w:rPr>
        <w:t>) 2009, p.</w:t>
      </w:r>
      <w:r w:rsidR="00A23741" w:rsidRPr="0053168B">
        <w:rPr>
          <w:rFonts w:eastAsia="Times New Roman"/>
          <w:color w:val="000000" w:themeColor="text1"/>
          <w:sz w:val="22"/>
          <w:szCs w:val="22"/>
        </w:rPr>
        <w:t xml:space="preserve"> </w:t>
      </w:r>
      <w:r w:rsidRPr="0053168B">
        <w:rPr>
          <w:rFonts w:eastAsia="Times New Roman"/>
          <w:color w:val="000000" w:themeColor="text1"/>
          <w:sz w:val="22"/>
          <w:szCs w:val="22"/>
        </w:rPr>
        <w:t>312 ss.</w:t>
      </w:r>
    </w:p>
    <w:p w14:paraId="270DA5E3" w14:textId="77777777" w:rsidR="00BE50D4" w:rsidRPr="005D72A7" w:rsidRDefault="00BE50D4" w:rsidP="005D72A7">
      <w:pPr>
        <w:spacing w:line="360" w:lineRule="auto"/>
        <w:jc w:val="both"/>
        <w:rPr>
          <w:rFonts w:eastAsia="Times New Roman"/>
          <w:color w:val="000000" w:themeColor="text1"/>
          <w:sz w:val="22"/>
          <w:szCs w:val="22"/>
        </w:rPr>
      </w:pPr>
    </w:p>
    <w:p w14:paraId="51A1C304" w14:textId="7003110B" w:rsidR="00BE50D4" w:rsidRPr="005D72A7" w:rsidRDefault="00BE50D4" w:rsidP="005D72A7">
      <w:pPr>
        <w:spacing w:line="360" w:lineRule="auto"/>
        <w:jc w:val="both"/>
        <w:rPr>
          <w:rFonts w:eastAsia="Times New Roman"/>
          <w:color w:val="000000" w:themeColor="text1"/>
          <w:sz w:val="22"/>
          <w:szCs w:val="22"/>
          <w:shd w:val="clear" w:color="auto" w:fill="FFFFFF"/>
        </w:rPr>
      </w:pPr>
      <w:r w:rsidRPr="0053168B">
        <w:rPr>
          <w:rFonts w:eastAsia="Times New Roman"/>
          <w:smallCaps/>
          <w:color w:val="000000" w:themeColor="text1"/>
          <w:sz w:val="22"/>
          <w:szCs w:val="22"/>
          <w:bdr w:val="none" w:sz="0" w:space="0" w:color="auto" w:frame="1"/>
          <w:shd w:val="clear" w:color="auto" w:fill="FFFFFF"/>
        </w:rPr>
        <w:t>Peyrot</w:t>
      </w:r>
      <w:r w:rsidRPr="0053168B">
        <w:rPr>
          <w:rFonts w:eastAsia="Times New Roman"/>
          <w:color w:val="000000" w:themeColor="text1"/>
          <w:sz w:val="22"/>
          <w:szCs w:val="22"/>
          <w:bdr w:val="none" w:sz="0" w:space="0" w:color="auto" w:frame="1"/>
          <w:shd w:val="clear" w:color="auto" w:fill="FFFFFF"/>
        </w:rPr>
        <w:t xml:space="preserve"> Aude</w:t>
      </w:r>
      <w:r w:rsidRPr="0053168B">
        <w:rPr>
          <w:rFonts w:eastAsia="Times New Roman"/>
          <w:color w:val="000000" w:themeColor="text1"/>
          <w:sz w:val="22"/>
          <w:szCs w:val="22"/>
          <w:shd w:val="clear" w:color="auto" w:fill="FFFFFF"/>
        </w:rPr>
        <w:t xml:space="preserve">, Trusts : Saisie provisionnelle des biens d’un trust dans une procédure de divorce contre le settlor, </w:t>
      </w:r>
      <w:r w:rsidRPr="0053168B">
        <w:rPr>
          <w:rFonts w:eastAsia="Times New Roman"/>
          <w:i/>
          <w:color w:val="000000" w:themeColor="text1"/>
          <w:sz w:val="22"/>
          <w:szCs w:val="22"/>
          <w:shd w:val="clear" w:color="auto" w:fill="FFFFFF"/>
        </w:rPr>
        <w:t xml:space="preserve">in </w:t>
      </w:r>
      <w:r w:rsidRPr="0053168B">
        <w:rPr>
          <w:rFonts w:eastAsia="Times New Roman"/>
          <w:color w:val="000000" w:themeColor="text1"/>
          <w:sz w:val="22"/>
          <w:szCs w:val="22"/>
          <w:shd w:val="clear" w:color="auto" w:fill="FFFFFF"/>
        </w:rPr>
        <w:t>Centre de droit bancaire et financier, Genève 2012, [https://www.cdbf.ch/810/#.XH5k5FNKjUp] (03.03.2019).</w:t>
      </w:r>
    </w:p>
    <w:p w14:paraId="42F50B4D" w14:textId="76D16A38" w:rsidR="004641CE" w:rsidRPr="005D72A7" w:rsidRDefault="009F7425" w:rsidP="005D72A7">
      <w:pPr>
        <w:spacing w:line="360" w:lineRule="auto"/>
        <w:jc w:val="both"/>
        <w:rPr>
          <w:rFonts w:eastAsia="Times New Roman"/>
          <w:color w:val="000000" w:themeColor="text1"/>
          <w:sz w:val="22"/>
          <w:szCs w:val="22"/>
          <w:shd w:val="clear" w:color="auto" w:fill="FFFFFF"/>
        </w:rPr>
      </w:pPr>
      <w:proofErr w:type="spellStart"/>
      <w:r w:rsidRPr="0077203E">
        <w:rPr>
          <w:rFonts w:eastAsia="Times New Roman"/>
          <w:smallCaps/>
          <w:color w:val="000000" w:themeColor="text1"/>
          <w:sz w:val="22"/>
          <w:szCs w:val="22"/>
          <w:shd w:val="clear" w:color="auto" w:fill="FFFFFF"/>
        </w:rPr>
        <w:lastRenderedPageBreak/>
        <w:t>Piotet</w:t>
      </w:r>
      <w:proofErr w:type="spellEnd"/>
      <w:r w:rsidRPr="0077203E">
        <w:rPr>
          <w:rFonts w:eastAsia="Times New Roman"/>
          <w:color w:val="000000" w:themeColor="text1"/>
          <w:sz w:val="22"/>
          <w:szCs w:val="22"/>
          <w:shd w:val="clear" w:color="auto" w:fill="FFFFFF"/>
        </w:rPr>
        <w:t xml:space="preserve"> Denis, Quelques questions de droit privé suisse sur le trust sous l'empire de la Convention de la Haye du 1er juillet 1985,</w:t>
      </w:r>
      <w:r w:rsidRPr="0077203E">
        <w:rPr>
          <w:rFonts w:eastAsia="Times New Roman"/>
          <w:i/>
          <w:color w:val="000000" w:themeColor="text1"/>
          <w:sz w:val="22"/>
          <w:szCs w:val="22"/>
          <w:shd w:val="clear" w:color="auto" w:fill="FFFFFF"/>
        </w:rPr>
        <w:t xml:space="preserve"> in </w:t>
      </w:r>
      <w:r w:rsidRPr="0077203E">
        <w:rPr>
          <w:rFonts w:eastAsia="Times New Roman"/>
          <w:color w:val="000000" w:themeColor="text1"/>
          <w:sz w:val="22"/>
          <w:szCs w:val="22"/>
          <w:shd w:val="clear" w:color="auto" w:fill="FFFFFF"/>
        </w:rPr>
        <w:t>Revue de droit privé et fiscal du patrimoine (</w:t>
      </w:r>
      <w:proofErr w:type="spellStart"/>
      <w:r w:rsidRPr="0077203E">
        <w:rPr>
          <w:rFonts w:eastAsia="Times New Roman"/>
          <w:color w:val="000000" w:themeColor="text1"/>
          <w:sz w:val="22"/>
          <w:szCs w:val="22"/>
          <w:shd w:val="clear" w:color="auto" w:fill="FFFFFF"/>
        </w:rPr>
        <w:t>Not@lex</w:t>
      </w:r>
      <w:proofErr w:type="spellEnd"/>
      <w:r w:rsidRPr="0077203E">
        <w:rPr>
          <w:rFonts w:eastAsia="Times New Roman"/>
          <w:color w:val="000000" w:themeColor="text1"/>
          <w:sz w:val="22"/>
          <w:szCs w:val="22"/>
          <w:shd w:val="clear" w:color="auto" w:fill="FFFFFF"/>
        </w:rPr>
        <w:t>) 1/2008, p. 2 ss.</w:t>
      </w:r>
      <w:r w:rsidRPr="005D72A7">
        <w:rPr>
          <w:rFonts w:eastAsia="Times New Roman"/>
          <w:color w:val="000000" w:themeColor="text1"/>
          <w:sz w:val="22"/>
          <w:szCs w:val="22"/>
          <w:shd w:val="clear" w:color="auto" w:fill="FFFFFF"/>
        </w:rPr>
        <w:t xml:space="preserve"> </w:t>
      </w:r>
    </w:p>
    <w:p w14:paraId="367E0034" w14:textId="77777777" w:rsidR="00DD548C" w:rsidRPr="005D72A7" w:rsidRDefault="00DD548C" w:rsidP="005D72A7">
      <w:pPr>
        <w:spacing w:line="360" w:lineRule="auto"/>
        <w:jc w:val="both"/>
        <w:rPr>
          <w:rFonts w:eastAsia="Times New Roman"/>
          <w:color w:val="000000" w:themeColor="text1"/>
          <w:sz w:val="22"/>
          <w:szCs w:val="22"/>
          <w:shd w:val="clear" w:color="auto" w:fill="FFFFFF"/>
          <w:lang w:val="fr-CH"/>
        </w:rPr>
      </w:pPr>
    </w:p>
    <w:p w14:paraId="1ADA9EF6" w14:textId="70EE269D" w:rsidR="00DD548C" w:rsidRPr="0053168B" w:rsidRDefault="00DD548C" w:rsidP="005D72A7">
      <w:pPr>
        <w:spacing w:line="360" w:lineRule="auto"/>
        <w:jc w:val="both"/>
        <w:rPr>
          <w:rStyle w:val="s1"/>
          <w:rFonts w:eastAsia="Times New Roman"/>
          <w:color w:val="000000" w:themeColor="text1"/>
          <w:sz w:val="22"/>
          <w:szCs w:val="22"/>
        </w:rPr>
      </w:pPr>
      <w:proofErr w:type="spellStart"/>
      <w:r w:rsidRPr="0053168B">
        <w:rPr>
          <w:rFonts w:eastAsia="Times New Roman"/>
          <w:smallCaps/>
          <w:color w:val="000000" w:themeColor="text1"/>
          <w:sz w:val="22"/>
          <w:szCs w:val="22"/>
          <w:shd w:val="clear" w:color="auto" w:fill="FFFFFF"/>
        </w:rPr>
        <w:t>Reichen</w:t>
      </w:r>
      <w:proofErr w:type="spellEnd"/>
      <w:r w:rsidRPr="0053168B">
        <w:rPr>
          <w:rFonts w:eastAsia="Times New Roman"/>
          <w:color w:val="000000" w:themeColor="text1"/>
          <w:sz w:val="22"/>
          <w:szCs w:val="22"/>
          <w:shd w:val="clear" w:color="auto" w:fill="FFFFFF"/>
        </w:rPr>
        <w:t xml:space="preserve"> Nicolas</w:t>
      </w:r>
      <w:r w:rsidR="000336D9" w:rsidRPr="0053168B">
        <w:rPr>
          <w:rFonts w:eastAsia="Times New Roman"/>
          <w:color w:val="000000" w:themeColor="text1"/>
          <w:sz w:val="22"/>
          <w:szCs w:val="22"/>
          <w:shd w:val="clear" w:color="auto" w:fill="FFFFFF"/>
        </w:rPr>
        <w:t>/</w:t>
      </w:r>
      <w:r w:rsidR="000336D9" w:rsidRPr="0053168B">
        <w:rPr>
          <w:rFonts w:eastAsia="Times New Roman"/>
          <w:smallCaps/>
          <w:color w:val="000000" w:themeColor="text1"/>
          <w:sz w:val="22"/>
          <w:szCs w:val="22"/>
          <w:shd w:val="clear" w:color="auto" w:fill="FFFFFF"/>
        </w:rPr>
        <w:t>Favre</w:t>
      </w:r>
      <w:r w:rsidR="000336D9" w:rsidRPr="0053168B">
        <w:rPr>
          <w:rFonts w:eastAsia="Times New Roman"/>
          <w:color w:val="000000" w:themeColor="text1"/>
          <w:sz w:val="22"/>
          <w:szCs w:val="22"/>
          <w:shd w:val="clear" w:color="auto" w:fill="FFFFFF"/>
        </w:rPr>
        <w:t xml:space="preserve"> Michel</w:t>
      </w:r>
      <w:r w:rsidRPr="0053168B">
        <w:rPr>
          <w:rFonts w:eastAsia="Times New Roman"/>
          <w:color w:val="000000" w:themeColor="text1"/>
          <w:sz w:val="22"/>
          <w:szCs w:val="22"/>
          <w:shd w:val="clear" w:color="auto" w:fill="FFFFFF"/>
        </w:rPr>
        <w:t xml:space="preserve">, </w:t>
      </w:r>
      <w:r w:rsidRPr="0053168B">
        <w:rPr>
          <w:rFonts w:eastAsia="Times New Roman"/>
          <w:bCs/>
          <w:color w:val="000000" w:themeColor="text1"/>
          <w:sz w:val="22"/>
          <w:szCs w:val="22"/>
          <w:shd w:val="clear" w:color="auto" w:fill="FFFFFF"/>
        </w:rPr>
        <w:t xml:space="preserve">Le trust et le droit suisse : problèmes et incertitudes juridiques, </w:t>
      </w:r>
      <w:r w:rsidRPr="0053168B">
        <w:rPr>
          <w:rFonts w:eastAsia="Times New Roman"/>
          <w:bCs/>
          <w:i/>
          <w:color w:val="000000" w:themeColor="text1"/>
          <w:sz w:val="22"/>
          <w:szCs w:val="22"/>
        </w:rPr>
        <w:t>in</w:t>
      </w:r>
      <w:r w:rsidRPr="0053168B">
        <w:rPr>
          <w:rFonts w:eastAsia="Times New Roman"/>
          <w:bCs/>
          <w:color w:val="000000" w:themeColor="text1"/>
          <w:sz w:val="22"/>
          <w:szCs w:val="22"/>
        </w:rPr>
        <w:t xml:space="preserve"> </w:t>
      </w:r>
      <w:r w:rsidRPr="0053168B">
        <w:rPr>
          <w:rFonts w:eastAsia="Times New Roman"/>
          <w:color w:val="000000" w:themeColor="text1"/>
          <w:sz w:val="22"/>
          <w:szCs w:val="22"/>
          <w:shd w:val="clear" w:color="auto" w:fill="FFFFFF"/>
        </w:rPr>
        <w:t>L'expert-comptable suisse (ECS) 10/2005, p. 797 ss.</w:t>
      </w:r>
    </w:p>
    <w:p w14:paraId="537D1982" w14:textId="77777777" w:rsidR="001D5829" w:rsidRPr="0053168B" w:rsidRDefault="001D5829" w:rsidP="005D72A7">
      <w:pPr>
        <w:spacing w:line="360" w:lineRule="auto"/>
        <w:jc w:val="both"/>
        <w:rPr>
          <w:rFonts w:eastAsia="Times New Roman"/>
          <w:bCs/>
          <w:smallCaps/>
          <w:color w:val="000000" w:themeColor="text1"/>
          <w:sz w:val="22"/>
          <w:szCs w:val="22"/>
          <w:shd w:val="clear" w:color="auto" w:fill="FFFFFF"/>
        </w:rPr>
      </w:pPr>
    </w:p>
    <w:p w14:paraId="6CD6E651" w14:textId="22C2EB84" w:rsidR="00313425" w:rsidRPr="005D72A7" w:rsidRDefault="00313425" w:rsidP="005D72A7">
      <w:pPr>
        <w:spacing w:line="360" w:lineRule="auto"/>
        <w:jc w:val="both"/>
        <w:rPr>
          <w:color w:val="000000" w:themeColor="text1"/>
          <w:sz w:val="22"/>
          <w:szCs w:val="22"/>
        </w:rPr>
      </w:pPr>
      <w:r w:rsidRPr="0053168B">
        <w:rPr>
          <w:rFonts w:eastAsia="Times New Roman"/>
          <w:bCs/>
          <w:smallCaps/>
          <w:color w:val="000000" w:themeColor="text1"/>
          <w:sz w:val="22"/>
          <w:szCs w:val="22"/>
          <w:shd w:val="clear" w:color="auto" w:fill="FFFFFF"/>
        </w:rPr>
        <w:t>Romano</w:t>
      </w:r>
      <w:r w:rsidRPr="0053168B">
        <w:rPr>
          <w:rFonts w:eastAsia="Times New Roman"/>
          <w:bCs/>
          <w:color w:val="000000" w:themeColor="text1"/>
          <w:sz w:val="22"/>
          <w:szCs w:val="22"/>
          <w:shd w:val="clear" w:color="auto" w:fill="FFFFFF"/>
        </w:rPr>
        <w:t xml:space="preserve"> Gian Paolo, Quelques remarques sur le nouveau Règlement no 1103 du 24 juin 2016 en matière de régimes matrimoniaux et son incidence dans les relations helvético-européennes</w:t>
      </w:r>
      <w:r w:rsidR="00673C0D" w:rsidRPr="0053168B">
        <w:rPr>
          <w:rFonts w:eastAsia="Times New Roman"/>
          <w:bCs/>
          <w:color w:val="000000" w:themeColor="text1"/>
          <w:sz w:val="22"/>
          <w:szCs w:val="22"/>
          <w:shd w:val="clear" w:color="auto" w:fill="FFFFFF"/>
        </w:rPr>
        <w:t>,</w:t>
      </w:r>
      <w:r w:rsidRPr="0053168B">
        <w:rPr>
          <w:rFonts w:eastAsia="Times New Roman"/>
          <w:bCs/>
          <w:color w:val="000000" w:themeColor="text1"/>
          <w:sz w:val="22"/>
          <w:szCs w:val="22"/>
          <w:shd w:val="clear" w:color="auto" w:fill="FFFFFF"/>
        </w:rPr>
        <w:t xml:space="preserve"> </w:t>
      </w:r>
      <w:r w:rsidR="00370450" w:rsidRPr="0053168B">
        <w:rPr>
          <w:rFonts w:eastAsia="Times New Roman"/>
          <w:i/>
          <w:color w:val="000000" w:themeColor="text1"/>
          <w:sz w:val="22"/>
          <w:szCs w:val="22"/>
        </w:rPr>
        <w:t>in</w:t>
      </w:r>
      <w:r w:rsidR="00370450" w:rsidRPr="0053168B">
        <w:rPr>
          <w:rFonts w:eastAsia="Times New Roman"/>
          <w:color w:val="000000" w:themeColor="text1"/>
          <w:sz w:val="22"/>
          <w:szCs w:val="22"/>
        </w:rPr>
        <w:t xml:space="preserve"> La pratique du droit de la famille (FAMPRA.ch) [</w:t>
      </w:r>
      <w:proofErr w:type="spellStart"/>
      <w:r w:rsidR="00370450" w:rsidRPr="0053168B">
        <w:rPr>
          <w:rFonts w:eastAsia="Times New Roman"/>
          <w:bCs/>
          <w:smallCaps/>
          <w:color w:val="000000" w:themeColor="text1"/>
          <w:sz w:val="22"/>
          <w:szCs w:val="22"/>
          <w:shd w:val="clear" w:color="auto" w:fill="FFFFFF"/>
        </w:rPr>
        <w:t>Schwenzer</w:t>
      </w:r>
      <w:proofErr w:type="spellEnd"/>
      <w:r w:rsidR="00370450" w:rsidRPr="0053168B">
        <w:rPr>
          <w:rFonts w:eastAsia="Times New Roman"/>
          <w:bCs/>
          <w:color w:val="000000" w:themeColor="text1"/>
          <w:sz w:val="22"/>
          <w:szCs w:val="22"/>
          <w:shd w:val="clear" w:color="auto" w:fill="FFFFFF"/>
        </w:rPr>
        <w:t xml:space="preserve"> Ingeborg, </w:t>
      </w:r>
      <w:proofErr w:type="spellStart"/>
      <w:r w:rsidR="00370450" w:rsidRPr="0053168B">
        <w:rPr>
          <w:rFonts w:eastAsia="Times New Roman"/>
          <w:bCs/>
          <w:smallCaps/>
          <w:color w:val="000000" w:themeColor="text1"/>
          <w:sz w:val="22"/>
          <w:szCs w:val="22"/>
          <w:shd w:val="clear" w:color="auto" w:fill="FFFFFF"/>
        </w:rPr>
        <w:t>Büchler</w:t>
      </w:r>
      <w:proofErr w:type="spellEnd"/>
      <w:r w:rsidR="00370450" w:rsidRPr="0053168B">
        <w:rPr>
          <w:rFonts w:eastAsia="Times New Roman"/>
          <w:bCs/>
          <w:color w:val="000000" w:themeColor="text1"/>
          <w:sz w:val="22"/>
          <w:szCs w:val="22"/>
          <w:shd w:val="clear" w:color="auto" w:fill="FFFFFF"/>
        </w:rPr>
        <w:t xml:space="preserve"> Andrea, </w:t>
      </w:r>
      <w:proofErr w:type="spellStart"/>
      <w:r w:rsidR="00370450" w:rsidRPr="0053168B">
        <w:rPr>
          <w:rFonts w:eastAsia="Times New Roman"/>
          <w:bCs/>
          <w:smallCaps/>
          <w:color w:val="000000" w:themeColor="text1"/>
          <w:sz w:val="22"/>
          <w:szCs w:val="22"/>
          <w:shd w:val="clear" w:color="auto" w:fill="FFFFFF"/>
        </w:rPr>
        <w:t>Cottier</w:t>
      </w:r>
      <w:proofErr w:type="spellEnd"/>
      <w:r w:rsidR="00370450" w:rsidRPr="0053168B">
        <w:rPr>
          <w:rFonts w:eastAsia="Times New Roman"/>
          <w:bCs/>
          <w:color w:val="000000" w:themeColor="text1"/>
          <w:sz w:val="22"/>
          <w:szCs w:val="22"/>
          <w:shd w:val="clear" w:color="auto" w:fill="FFFFFF"/>
        </w:rPr>
        <w:t xml:space="preserve"> Michelle, édit.], </w:t>
      </w:r>
      <w:r w:rsidR="00370450" w:rsidRPr="0053168B">
        <w:rPr>
          <w:rFonts w:eastAsia="Times New Roman"/>
          <w:color w:val="000000" w:themeColor="text1"/>
          <w:sz w:val="22"/>
          <w:szCs w:val="22"/>
        </w:rPr>
        <w:t>Berne (</w:t>
      </w:r>
      <w:r w:rsidR="00370450" w:rsidRPr="0053168B">
        <w:rPr>
          <w:color w:val="000000" w:themeColor="text1"/>
          <w:sz w:val="22"/>
          <w:szCs w:val="22"/>
        </w:rPr>
        <w:t>Stämpfli</w:t>
      </w:r>
      <w:r w:rsidR="00370450" w:rsidRPr="0053168B">
        <w:rPr>
          <w:rFonts w:eastAsia="Times New Roman"/>
          <w:color w:val="000000" w:themeColor="text1"/>
          <w:sz w:val="22"/>
          <w:szCs w:val="22"/>
        </w:rPr>
        <w:t xml:space="preserve">) </w:t>
      </w:r>
      <w:r w:rsidRPr="0053168B">
        <w:rPr>
          <w:color w:val="000000" w:themeColor="text1"/>
          <w:sz w:val="22"/>
          <w:szCs w:val="22"/>
        </w:rPr>
        <w:t>2019</w:t>
      </w:r>
      <w:r w:rsidR="00E8792D" w:rsidRPr="0053168B">
        <w:rPr>
          <w:color w:val="000000" w:themeColor="text1"/>
          <w:sz w:val="22"/>
          <w:szCs w:val="22"/>
        </w:rPr>
        <w:t>, p.</w:t>
      </w:r>
      <w:r w:rsidR="00A23741" w:rsidRPr="0053168B">
        <w:rPr>
          <w:color w:val="000000" w:themeColor="text1"/>
          <w:sz w:val="22"/>
          <w:szCs w:val="22"/>
        </w:rPr>
        <w:t xml:space="preserve"> </w:t>
      </w:r>
      <w:r w:rsidR="00E8792D" w:rsidRPr="0053168B">
        <w:rPr>
          <w:color w:val="000000" w:themeColor="text1"/>
          <w:sz w:val="22"/>
          <w:szCs w:val="22"/>
        </w:rPr>
        <w:t>36</w:t>
      </w:r>
      <w:r w:rsidR="00076528" w:rsidRPr="0053168B">
        <w:rPr>
          <w:color w:val="000000" w:themeColor="text1"/>
          <w:sz w:val="22"/>
          <w:szCs w:val="22"/>
        </w:rPr>
        <w:t xml:space="preserve"> ss</w:t>
      </w:r>
      <w:r w:rsidRPr="0053168B">
        <w:rPr>
          <w:color w:val="000000" w:themeColor="text1"/>
          <w:sz w:val="22"/>
          <w:szCs w:val="22"/>
        </w:rPr>
        <w:t>.</w:t>
      </w:r>
      <w:r w:rsidRPr="005D72A7">
        <w:rPr>
          <w:color w:val="000000" w:themeColor="text1"/>
          <w:sz w:val="22"/>
          <w:szCs w:val="22"/>
        </w:rPr>
        <w:t xml:space="preserve"> </w:t>
      </w:r>
    </w:p>
    <w:p w14:paraId="3C901205" w14:textId="77777777" w:rsidR="00FB431D" w:rsidRPr="005D72A7" w:rsidRDefault="00FB431D" w:rsidP="005D72A7">
      <w:pPr>
        <w:spacing w:line="360" w:lineRule="auto"/>
        <w:jc w:val="both"/>
        <w:rPr>
          <w:rFonts w:eastAsia="Times New Roman"/>
          <w:color w:val="000000" w:themeColor="text1"/>
          <w:sz w:val="22"/>
          <w:szCs w:val="22"/>
          <w:shd w:val="clear" w:color="auto" w:fill="FFFFFF"/>
        </w:rPr>
      </w:pPr>
    </w:p>
    <w:p w14:paraId="6F3CE0FC" w14:textId="60EA2456" w:rsidR="009223D7" w:rsidRPr="0053168B" w:rsidRDefault="009223D7" w:rsidP="005D72A7">
      <w:pPr>
        <w:spacing w:line="360" w:lineRule="auto"/>
        <w:jc w:val="both"/>
        <w:rPr>
          <w:color w:val="000000" w:themeColor="text1"/>
          <w:sz w:val="22"/>
          <w:szCs w:val="22"/>
        </w:rPr>
      </w:pPr>
      <w:r w:rsidRPr="0053168B">
        <w:rPr>
          <w:smallCaps/>
          <w:color w:val="000000" w:themeColor="text1"/>
          <w:sz w:val="22"/>
          <w:szCs w:val="22"/>
        </w:rPr>
        <w:t>Vogt</w:t>
      </w:r>
      <w:r w:rsidRPr="0053168B">
        <w:rPr>
          <w:color w:val="000000" w:themeColor="text1"/>
          <w:sz w:val="22"/>
          <w:szCs w:val="22"/>
        </w:rPr>
        <w:t xml:space="preserve"> </w:t>
      </w:r>
      <w:proofErr w:type="spellStart"/>
      <w:r w:rsidRPr="0053168B">
        <w:rPr>
          <w:color w:val="000000" w:themeColor="text1"/>
          <w:sz w:val="22"/>
          <w:szCs w:val="22"/>
        </w:rPr>
        <w:t>Nedim</w:t>
      </w:r>
      <w:proofErr w:type="spellEnd"/>
      <w:r w:rsidRPr="0053168B">
        <w:rPr>
          <w:color w:val="000000" w:themeColor="text1"/>
          <w:sz w:val="22"/>
          <w:szCs w:val="22"/>
        </w:rPr>
        <w:t xml:space="preserve"> Peter, I trust e il </w:t>
      </w:r>
      <w:proofErr w:type="spellStart"/>
      <w:r w:rsidRPr="0053168B">
        <w:rPr>
          <w:color w:val="000000" w:themeColor="text1"/>
          <w:sz w:val="22"/>
          <w:szCs w:val="22"/>
        </w:rPr>
        <w:t>diritto</w:t>
      </w:r>
      <w:proofErr w:type="spellEnd"/>
      <w:r w:rsidRPr="0053168B">
        <w:rPr>
          <w:color w:val="000000" w:themeColor="text1"/>
          <w:sz w:val="22"/>
          <w:szCs w:val="22"/>
        </w:rPr>
        <w:t xml:space="preserve"> </w:t>
      </w:r>
      <w:proofErr w:type="spellStart"/>
      <w:r w:rsidRPr="0053168B">
        <w:rPr>
          <w:color w:val="000000" w:themeColor="text1"/>
          <w:sz w:val="22"/>
          <w:szCs w:val="22"/>
        </w:rPr>
        <w:t>svizzero</w:t>
      </w:r>
      <w:proofErr w:type="spellEnd"/>
      <w:r w:rsidRPr="0053168B">
        <w:rPr>
          <w:color w:val="000000" w:themeColor="text1"/>
          <w:sz w:val="22"/>
          <w:szCs w:val="22"/>
        </w:rPr>
        <w:t xml:space="preserve"> – La </w:t>
      </w:r>
      <w:proofErr w:type="spellStart"/>
      <w:r w:rsidRPr="0053168B">
        <w:rPr>
          <w:color w:val="000000" w:themeColor="text1"/>
          <w:sz w:val="22"/>
          <w:szCs w:val="22"/>
        </w:rPr>
        <w:t>Convenzione</w:t>
      </w:r>
      <w:proofErr w:type="spellEnd"/>
      <w:r w:rsidRPr="0053168B">
        <w:rPr>
          <w:color w:val="000000" w:themeColor="text1"/>
          <w:sz w:val="22"/>
          <w:szCs w:val="22"/>
        </w:rPr>
        <w:t xml:space="preserve"> </w:t>
      </w:r>
      <w:proofErr w:type="spellStart"/>
      <w:r w:rsidRPr="0053168B">
        <w:rPr>
          <w:color w:val="000000" w:themeColor="text1"/>
          <w:sz w:val="22"/>
          <w:szCs w:val="22"/>
        </w:rPr>
        <w:t>dell’Aia</w:t>
      </w:r>
      <w:proofErr w:type="spellEnd"/>
      <w:r w:rsidRPr="0053168B">
        <w:rPr>
          <w:color w:val="000000" w:themeColor="text1"/>
          <w:sz w:val="22"/>
          <w:szCs w:val="22"/>
        </w:rPr>
        <w:t xml:space="preserve"> </w:t>
      </w:r>
      <w:proofErr w:type="spellStart"/>
      <w:r w:rsidRPr="0053168B">
        <w:rPr>
          <w:color w:val="000000" w:themeColor="text1"/>
          <w:sz w:val="22"/>
          <w:szCs w:val="22"/>
        </w:rPr>
        <w:t>relativa</w:t>
      </w:r>
      <w:proofErr w:type="spellEnd"/>
      <w:r w:rsidRPr="0053168B">
        <w:rPr>
          <w:color w:val="000000" w:themeColor="text1"/>
          <w:sz w:val="22"/>
          <w:szCs w:val="22"/>
        </w:rPr>
        <w:t xml:space="preserve"> alla </w:t>
      </w:r>
      <w:proofErr w:type="spellStart"/>
      <w:r w:rsidRPr="0053168B">
        <w:rPr>
          <w:color w:val="000000" w:themeColor="text1"/>
          <w:sz w:val="22"/>
          <w:szCs w:val="22"/>
        </w:rPr>
        <w:t>legge</w:t>
      </w:r>
      <w:proofErr w:type="spellEnd"/>
      <w:r w:rsidRPr="0053168B">
        <w:rPr>
          <w:color w:val="000000" w:themeColor="text1"/>
          <w:sz w:val="22"/>
          <w:szCs w:val="22"/>
        </w:rPr>
        <w:t xml:space="preserve"> </w:t>
      </w:r>
      <w:proofErr w:type="spellStart"/>
      <w:r w:rsidRPr="0053168B">
        <w:rPr>
          <w:color w:val="000000" w:themeColor="text1"/>
          <w:sz w:val="22"/>
          <w:szCs w:val="22"/>
        </w:rPr>
        <w:t>applicabile</w:t>
      </w:r>
      <w:proofErr w:type="spellEnd"/>
      <w:r w:rsidRPr="0053168B">
        <w:rPr>
          <w:color w:val="000000" w:themeColor="text1"/>
          <w:sz w:val="22"/>
          <w:szCs w:val="22"/>
        </w:rPr>
        <w:t xml:space="preserve"> ai trust (CAT) e al </w:t>
      </w:r>
      <w:proofErr w:type="spellStart"/>
      <w:r w:rsidRPr="0053168B">
        <w:rPr>
          <w:color w:val="000000" w:themeColor="text1"/>
          <w:sz w:val="22"/>
          <w:szCs w:val="22"/>
        </w:rPr>
        <w:t>loro</w:t>
      </w:r>
      <w:proofErr w:type="spellEnd"/>
      <w:r w:rsidRPr="0053168B">
        <w:rPr>
          <w:color w:val="000000" w:themeColor="text1"/>
          <w:sz w:val="22"/>
          <w:szCs w:val="22"/>
        </w:rPr>
        <w:t xml:space="preserve"> </w:t>
      </w:r>
      <w:proofErr w:type="spellStart"/>
      <w:r w:rsidRPr="0053168B">
        <w:rPr>
          <w:color w:val="000000" w:themeColor="text1"/>
          <w:sz w:val="22"/>
          <w:szCs w:val="22"/>
        </w:rPr>
        <w:t>riconoscimento</w:t>
      </w:r>
      <w:proofErr w:type="spellEnd"/>
      <w:r w:rsidRPr="0053168B">
        <w:rPr>
          <w:color w:val="000000" w:themeColor="text1"/>
          <w:sz w:val="22"/>
          <w:szCs w:val="22"/>
        </w:rPr>
        <w:t xml:space="preserve"> e i </w:t>
      </w:r>
      <w:proofErr w:type="spellStart"/>
      <w:r w:rsidRPr="0053168B">
        <w:rPr>
          <w:color w:val="000000" w:themeColor="text1"/>
          <w:sz w:val="22"/>
          <w:szCs w:val="22"/>
        </w:rPr>
        <w:t>nuovi</w:t>
      </w:r>
      <w:proofErr w:type="spellEnd"/>
      <w:r w:rsidRPr="0053168B">
        <w:rPr>
          <w:color w:val="000000" w:themeColor="text1"/>
          <w:sz w:val="22"/>
          <w:szCs w:val="22"/>
        </w:rPr>
        <w:t xml:space="preserve"> </w:t>
      </w:r>
      <w:proofErr w:type="spellStart"/>
      <w:r w:rsidRPr="0053168B">
        <w:rPr>
          <w:color w:val="000000" w:themeColor="text1"/>
          <w:sz w:val="22"/>
          <w:szCs w:val="22"/>
        </w:rPr>
        <w:t>articoli</w:t>
      </w:r>
      <w:proofErr w:type="spellEnd"/>
      <w:r w:rsidRPr="0053168B">
        <w:rPr>
          <w:color w:val="000000" w:themeColor="text1"/>
          <w:sz w:val="22"/>
          <w:szCs w:val="22"/>
        </w:rPr>
        <w:t xml:space="preserve"> 149</w:t>
      </w:r>
      <w:r w:rsidRPr="0053168B">
        <w:rPr>
          <w:i/>
          <w:color w:val="000000" w:themeColor="text1"/>
          <w:sz w:val="22"/>
          <w:szCs w:val="22"/>
        </w:rPr>
        <w:t xml:space="preserve">a-e </w:t>
      </w:r>
      <w:r w:rsidRPr="0053168B">
        <w:rPr>
          <w:color w:val="000000" w:themeColor="text1"/>
          <w:sz w:val="22"/>
          <w:szCs w:val="22"/>
        </w:rPr>
        <w:t xml:space="preserve">LDIP, </w:t>
      </w:r>
      <w:r w:rsidRPr="0053168B">
        <w:rPr>
          <w:i/>
          <w:color w:val="000000" w:themeColor="text1"/>
          <w:sz w:val="22"/>
          <w:szCs w:val="22"/>
        </w:rPr>
        <w:t>in</w:t>
      </w:r>
      <w:r w:rsidRPr="0053168B">
        <w:rPr>
          <w:color w:val="000000" w:themeColor="text1"/>
          <w:sz w:val="22"/>
          <w:szCs w:val="22"/>
        </w:rPr>
        <w:t xml:space="preserve"> Trust e </w:t>
      </w:r>
      <w:proofErr w:type="spellStart"/>
      <w:r w:rsidRPr="0053168B">
        <w:rPr>
          <w:color w:val="000000" w:themeColor="text1"/>
          <w:sz w:val="22"/>
          <w:szCs w:val="22"/>
        </w:rPr>
        <w:t>intituti</w:t>
      </w:r>
      <w:proofErr w:type="spellEnd"/>
      <w:r w:rsidRPr="0053168B">
        <w:rPr>
          <w:color w:val="000000" w:themeColor="text1"/>
          <w:sz w:val="22"/>
          <w:szCs w:val="22"/>
        </w:rPr>
        <w:t xml:space="preserve"> </w:t>
      </w:r>
      <w:proofErr w:type="spellStart"/>
      <w:r w:rsidRPr="0053168B">
        <w:rPr>
          <w:color w:val="000000" w:themeColor="text1"/>
          <w:sz w:val="22"/>
          <w:szCs w:val="22"/>
        </w:rPr>
        <w:t>particolari</w:t>
      </w:r>
      <w:proofErr w:type="spellEnd"/>
      <w:r w:rsidRPr="0053168B">
        <w:rPr>
          <w:color w:val="000000" w:themeColor="text1"/>
          <w:sz w:val="22"/>
          <w:szCs w:val="22"/>
        </w:rPr>
        <w:t xml:space="preserve"> </w:t>
      </w:r>
      <w:proofErr w:type="spellStart"/>
      <w:r w:rsidRPr="0053168B">
        <w:rPr>
          <w:color w:val="000000" w:themeColor="text1"/>
          <w:sz w:val="22"/>
          <w:szCs w:val="22"/>
        </w:rPr>
        <w:t>del</w:t>
      </w:r>
      <w:proofErr w:type="spellEnd"/>
      <w:r w:rsidRPr="0053168B">
        <w:rPr>
          <w:color w:val="000000" w:themeColor="text1"/>
          <w:sz w:val="22"/>
          <w:szCs w:val="22"/>
        </w:rPr>
        <w:t xml:space="preserve"> </w:t>
      </w:r>
      <w:proofErr w:type="spellStart"/>
      <w:r w:rsidRPr="0053168B">
        <w:rPr>
          <w:color w:val="000000" w:themeColor="text1"/>
          <w:sz w:val="22"/>
          <w:szCs w:val="22"/>
        </w:rPr>
        <w:t>diritto</w:t>
      </w:r>
      <w:proofErr w:type="spellEnd"/>
      <w:r w:rsidRPr="0053168B">
        <w:rPr>
          <w:color w:val="000000" w:themeColor="text1"/>
          <w:sz w:val="22"/>
          <w:szCs w:val="22"/>
        </w:rPr>
        <w:t xml:space="preserve"> </w:t>
      </w:r>
      <w:proofErr w:type="spellStart"/>
      <w:r w:rsidRPr="0053168B">
        <w:rPr>
          <w:color w:val="000000" w:themeColor="text1"/>
          <w:sz w:val="22"/>
          <w:szCs w:val="22"/>
        </w:rPr>
        <w:t>anglosassone</w:t>
      </w:r>
      <w:proofErr w:type="spellEnd"/>
      <w:r w:rsidRPr="0053168B">
        <w:rPr>
          <w:color w:val="000000" w:themeColor="text1"/>
          <w:sz w:val="22"/>
          <w:szCs w:val="22"/>
        </w:rPr>
        <w:t xml:space="preserve"> [</w:t>
      </w:r>
      <w:r w:rsidRPr="0053168B">
        <w:rPr>
          <w:smallCaps/>
          <w:color w:val="000000" w:themeColor="text1"/>
          <w:sz w:val="22"/>
          <w:szCs w:val="22"/>
        </w:rPr>
        <w:t>Vogt</w:t>
      </w:r>
      <w:r w:rsidRPr="0053168B">
        <w:rPr>
          <w:color w:val="000000" w:themeColor="text1"/>
          <w:sz w:val="22"/>
          <w:szCs w:val="22"/>
        </w:rPr>
        <w:t xml:space="preserve"> </w:t>
      </w:r>
      <w:proofErr w:type="spellStart"/>
      <w:r w:rsidRPr="0053168B">
        <w:rPr>
          <w:color w:val="000000" w:themeColor="text1"/>
          <w:sz w:val="22"/>
          <w:szCs w:val="22"/>
        </w:rPr>
        <w:t>Nedim</w:t>
      </w:r>
      <w:proofErr w:type="spellEnd"/>
      <w:r w:rsidRPr="0053168B">
        <w:rPr>
          <w:color w:val="000000" w:themeColor="text1"/>
          <w:sz w:val="22"/>
          <w:szCs w:val="22"/>
        </w:rPr>
        <w:t xml:space="preserve"> Peter,</w:t>
      </w:r>
      <w:r w:rsidRPr="0053168B">
        <w:rPr>
          <w:smallCaps/>
          <w:color w:val="000000" w:themeColor="text1"/>
          <w:sz w:val="22"/>
          <w:szCs w:val="22"/>
        </w:rPr>
        <w:t xml:space="preserve"> </w:t>
      </w:r>
      <w:proofErr w:type="spellStart"/>
      <w:r w:rsidRPr="0053168B">
        <w:rPr>
          <w:smallCaps/>
          <w:color w:val="000000" w:themeColor="text1"/>
          <w:sz w:val="22"/>
          <w:szCs w:val="22"/>
        </w:rPr>
        <w:t>Bonomi</w:t>
      </w:r>
      <w:proofErr w:type="spellEnd"/>
      <w:r w:rsidRPr="0053168B">
        <w:rPr>
          <w:color w:val="000000" w:themeColor="text1"/>
          <w:sz w:val="22"/>
          <w:szCs w:val="22"/>
        </w:rPr>
        <w:t xml:space="preserve"> Andrea, </w:t>
      </w:r>
      <w:proofErr w:type="spellStart"/>
      <w:r w:rsidRPr="0053168B">
        <w:rPr>
          <w:smallCaps/>
          <w:color w:val="000000" w:themeColor="text1"/>
          <w:sz w:val="22"/>
          <w:szCs w:val="22"/>
        </w:rPr>
        <w:t>Arter</w:t>
      </w:r>
      <w:proofErr w:type="spellEnd"/>
      <w:r w:rsidRPr="0053168B">
        <w:rPr>
          <w:color w:val="000000" w:themeColor="text1"/>
          <w:sz w:val="22"/>
          <w:szCs w:val="22"/>
        </w:rPr>
        <w:t xml:space="preserve"> Oliver, </w:t>
      </w:r>
      <w:proofErr w:type="spellStart"/>
      <w:r w:rsidRPr="0053168B">
        <w:rPr>
          <w:smallCaps/>
          <w:color w:val="000000" w:themeColor="text1"/>
          <w:sz w:val="22"/>
          <w:szCs w:val="22"/>
        </w:rPr>
        <w:t>Noseda</w:t>
      </w:r>
      <w:proofErr w:type="spellEnd"/>
      <w:r w:rsidRPr="0053168B">
        <w:rPr>
          <w:color w:val="000000" w:themeColor="text1"/>
          <w:sz w:val="22"/>
          <w:szCs w:val="22"/>
        </w:rPr>
        <w:t xml:space="preserve"> Filippo, </w:t>
      </w:r>
      <w:r w:rsidRPr="0053168B">
        <w:rPr>
          <w:smallCaps/>
          <w:color w:val="000000" w:themeColor="text1"/>
          <w:sz w:val="22"/>
          <w:szCs w:val="22"/>
        </w:rPr>
        <w:t>Hirst</w:t>
      </w:r>
      <w:r w:rsidRPr="0053168B">
        <w:rPr>
          <w:color w:val="000000" w:themeColor="text1"/>
          <w:sz w:val="22"/>
          <w:szCs w:val="22"/>
        </w:rPr>
        <w:t xml:space="preserve"> Nicole, </w:t>
      </w:r>
      <w:r w:rsidRPr="0053168B">
        <w:rPr>
          <w:smallCaps/>
          <w:color w:val="000000" w:themeColor="text1"/>
          <w:sz w:val="22"/>
          <w:szCs w:val="22"/>
        </w:rPr>
        <w:t>Jacques</w:t>
      </w:r>
      <w:r w:rsidRPr="0053168B">
        <w:rPr>
          <w:color w:val="000000" w:themeColor="text1"/>
          <w:sz w:val="22"/>
          <w:szCs w:val="22"/>
        </w:rPr>
        <w:t xml:space="preserve"> Charles, édit.], Lugano</w:t>
      </w:r>
      <w:r w:rsidRPr="0053168B">
        <w:rPr>
          <w:rStyle w:val="s1"/>
          <w:color w:val="000000" w:themeColor="text1"/>
          <w:sz w:val="22"/>
          <w:szCs w:val="22"/>
        </w:rPr>
        <w:t>, Bâle</w:t>
      </w:r>
      <w:r w:rsidRPr="0053168B">
        <w:rPr>
          <w:color w:val="000000" w:themeColor="text1"/>
          <w:sz w:val="22"/>
          <w:szCs w:val="22"/>
        </w:rPr>
        <w:t xml:space="preserve"> </w:t>
      </w:r>
      <w:r w:rsidRPr="0053168B">
        <w:rPr>
          <w:rStyle w:val="s1"/>
          <w:color w:val="000000" w:themeColor="text1"/>
          <w:sz w:val="22"/>
          <w:szCs w:val="22"/>
        </w:rPr>
        <w:t>(CFPG, Helbing Lichtenhahn) 2009, p. 15 ss.</w:t>
      </w:r>
    </w:p>
    <w:p w14:paraId="3C4EB7A6" w14:textId="77777777" w:rsidR="00BE50D4" w:rsidRPr="0053168B" w:rsidRDefault="00BE50D4" w:rsidP="005D72A7">
      <w:pPr>
        <w:spacing w:line="360" w:lineRule="auto"/>
        <w:jc w:val="both"/>
        <w:rPr>
          <w:rFonts w:eastAsia="Times New Roman"/>
          <w:smallCaps/>
          <w:color w:val="000000" w:themeColor="text1"/>
          <w:sz w:val="22"/>
          <w:szCs w:val="22"/>
          <w:shd w:val="clear" w:color="auto" w:fill="FFFFFF"/>
        </w:rPr>
      </w:pPr>
    </w:p>
    <w:p w14:paraId="69BD5E14" w14:textId="56FB404E" w:rsidR="00201170" w:rsidRPr="0053168B" w:rsidRDefault="00201170" w:rsidP="005D72A7">
      <w:pPr>
        <w:spacing w:line="360" w:lineRule="auto"/>
        <w:jc w:val="both"/>
        <w:rPr>
          <w:rFonts w:eastAsia="Times New Roman"/>
          <w:color w:val="000000" w:themeColor="text1"/>
          <w:sz w:val="22"/>
          <w:szCs w:val="22"/>
          <w:shd w:val="clear" w:color="auto" w:fill="FFFFFF"/>
        </w:rPr>
      </w:pPr>
      <w:r w:rsidRPr="0053168B">
        <w:rPr>
          <w:rFonts w:eastAsia="Times New Roman"/>
          <w:smallCaps/>
          <w:color w:val="000000" w:themeColor="text1"/>
          <w:sz w:val="22"/>
          <w:szCs w:val="22"/>
          <w:shd w:val="clear" w:color="auto" w:fill="FFFFFF"/>
        </w:rPr>
        <w:t>Wilhelm</w:t>
      </w:r>
      <w:r w:rsidRPr="0053168B">
        <w:rPr>
          <w:rFonts w:eastAsia="Times New Roman"/>
          <w:color w:val="000000" w:themeColor="text1"/>
          <w:sz w:val="22"/>
          <w:szCs w:val="22"/>
          <w:shd w:val="clear" w:color="auto" w:fill="FFFFFF"/>
        </w:rPr>
        <w:t xml:space="preserve"> Christophe/</w:t>
      </w:r>
      <w:r w:rsidRPr="0053168B">
        <w:rPr>
          <w:rFonts w:eastAsia="Times New Roman"/>
          <w:smallCaps/>
          <w:color w:val="000000" w:themeColor="text1"/>
          <w:sz w:val="22"/>
          <w:szCs w:val="22"/>
          <w:shd w:val="clear" w:color="auto" w:fill="FFFFFF"/>
        </w:rPr>
        <w:t>Perrin</w:t>
      </w:r>
      <w:r w:rsidRPr="0053168B">
        <w:rPr>
          <w:rFonts w:eastAsia="Times New Roman"/>
          <w:color w:val="000000" w:themeColor="text1"/>
          <w:sz w:val="22"/>
          <w:szCs w:val="22"/>
          <w:shd w:val="clear" w:color="auto" w:fill="FFFFFF"/>
        </w:rPr>
        <w:t xml:space="preserve"> Julien, </w:t>
      </w:r>
      <w:r w:rsidRPr="0053168B">
        <w:rPr>
          <w:rFonts w:eastAsia="Times New Roman"/>
          <w:bCs/>
          <w:color w:val="000000" w:themeColor="text1"/>
          <w:sz w:val="22"/>
          <w:szCs w:val="22"/>
        </w:rPr>
        <w:t xml:space="preserve">Le trust et le droit suisse des successions internationales : utilisation multiple d'une institution juridique étrangère, </w:t>
      </w:r>
      <w:r w:rsidRPr="0053168B">
        <w:rPr>
          <w:rFonts w:eastAsia="Times New Roman"/>
          <w:bCs/>
          <w:i/>
          <w:color w:val="000000" w:themeColor="text1"/>
          <w:sz w:val="22"/>
          <w:szCs w:val="22"/>
        </w:rPr>
        <w:t>in</w:t>
      </w:r>
      <w:r w:rsidRPr="0053168B">
        <w:rPr>
          <w:rFonts w:eastAsia="Times New Roman"/>
          <w:bCs/>
          <w:color w:val="000000" w:themeColor="text1"/>
          <w:sz w:val="22"/>
          <w:szCs w:val="22"/>
        </w:rPr>
        <w:t xml:space="preserve"> </w:t>
      </w:r>
      <w:r w:rsidRPr="0053168B">
        <w:rPr>
          <w:rFonts w:eastAsia="Times New Roman"/>
          <w:color w:val="000000" w:themeColor="text1"/>
          <w:sz w:val="22"/>
          <w:szCs w:val="22"/>
          <w:shd w:val="clear" w:color="auto" w:fill="FFFFFF"/>
        </w:rPr>
        <w:t>L'expert-comptable suisse</w:t>
      </w:r>
      <w:r w:rsidR="003B270E" w:rsidRPr="0053168B">
        <w:rPr>
          <w:rFonts w:eastAsia="Times New Roman"/>
          <w:color w:val="000000" w:themeColor="text1"/>
          <w:sz w:val="22"/>
          <w:szCs w:val="22"/>
          <w:shd w:val="clear" w:color="auto" w:fill="FFFFFF"/>
        </w:rPr>
        <w:t xml:space="preserve"> (ECS)</w:t>
      </w:r>
      <w:r w:rsidRPr="0053168B">
        <w:rPr>
          <w:rFonts w:eastAsia="Times New Roman"/>
          <w:color w:val="000000" w:themeColor="text1"/>
          <w:sz w:val="22"/>
          <w:szCs w:val="22"/>
          <w:shd w:val="clear" w:color="auto" w:fill="FFFFFF"/>
        </w:rPr>
        <w:t xml:space="preserve"> </w:t>
      </w:r>
      <w:r w:rsidR="003B270E" w:rsidRPr="0053168B">
        <w:rPr>
          <w:rFonts w:eastAsia="Times New Roman"/>
          <w:color w:val="000000" w:themeColor="text1"/>
          <w:sz w:val="22"/>
          <w:szCs w:val="22"/>
          <w:shd w:val="clear" w:color="auto" w:fill="FFFFFF"/>
        </w:rPr>
        <w:t>9/</w:t>
      </w:r>
      <w:r w:rsidRPr="0053168B">
        <w:rPr>
          <w:rFonts w:eastAsia="Times New Roman"/>
          <w:color w:val="000000" w:themeColor="text1"/>
          <w:sz w:val="22"/>
          <w:szCs w:val="22"/>
          <w:shd w:val="clear" w:color="auto" w:fill="FFFFFF"/>
        </w:rPr>
        <w:t>2006</w:t>
      </w:r>
      <w:r w:rsidR="003B270E" w:rsidRPr="0053168B">
        <w:rPr>
          <w:rFonts w:eastAsia="Times New Roman"/>
          <w:color w:val="000000" w:themeColor="text1"/>
          <w:sz w:val="22"/>
          <w:szCs w:val="22"/>
          <w:shd w:val="clear" w:color="auto" w:fill="FFFFFF"/>
        </w:rPr>
        <w:t>, p.</w:t>
      </w:r>
      <w:r w:rsidR="00A23741" w:rsidRPr="0053168B">
        <w:rPr>
          <w:rFonts w:eastAsia="Times New Roman"/>
          <w:color w:val="000000" w:themeColor="text1"/>
          <w:sz w:val="22"/>
          <w:szCs w:val="22"/>
          <w:shd w:val="clear" w:color="auto" w:fill="FFFFFF"/>
        </w:rPr>
        <w:t xml:space="preserve"> </w:t>
      </w:r>
      <w:r w:rsidR="003B270E" w:rsidRPr="0053168B">
        <w:rPr>
          <w:rFonts w:eastAsia="Times New Roman"/>
          <w:color w:val="000000" w:themeColor="text1"/>
          <w:sz w:val="22"/>
          <w:szCs w:val="22"/>
          <w:shd w:val="clear" w:color="auto" w:fill="FFFFFF"/>
        </w:rPr>
        <w:t>683 ss</w:t>
      </w:r>
      <w:r w:rsidR="00646A52" w:rsidRPr="0053168B">
        <w:rPr>
          <w:rFonts w:eastAsia="Times New Roman"/>
          <w:color w:val="000000" w:themeColor="text1"/>
          <w:sz w:val="22"/>
          <w:szCs w:val="22"/>
          <w:shd w:val="clear" w:color="auto" w:fill="FFFFFF"/>
        </w:rPr>
        <w:t>.</w:t>
      </w:r>
    </w:p>
    <w:p w14:paraId="7851D159" w14:textId="77777777" w:rsidR="004641CE" w:rsidRPr="0053168B" w:rsidRDefault="004641CE" w:rsidP="005D72A7">
      <w:pPr>
        <w:spacing w:line="360" w:lineRule="auto"/>
        <w:jc w:val="both"/>
        <w:rPr>
          <w:rFonts w:eastAsia="Times New Roman"/>
          <w:color w:val="000000" w:themeColor="text1"/>
          <w:sz w:val="22"/>
          <w:szCs w:val="22"/>
          <w:shd w:val="clear" w:color="auto" w:fill="FFFFFF"/>
        </w:rPr>
      </w:pPr>
    </w:p>
    <w:p w14:paraId="1BFD5AEB" w14:textId="067331BE" w:rsidR="002D3E09" w:rsidRPr="005D72A7" w:rsidRDefault="004641CE" w:rsidP="005D72A7">
      <w:pPr>
        <w:spacing w:line="360" w:lineRule="auto"/>
        <w:jc w:val="both"/>
        <w:rPr>
          <w:color w:val="000000" w:themeColor="text1"/>
          <w:sz w:val="22"/>
          <w:szCs w:val="22"/>
          <w:lang w:val="fr-CH"/>
        </w:rPr>
      </w:pPr>
      <w:proofErr w:type="spellStart"/>
      <w:r w:rsidRPr="0053168B">
        <w:rPr>
          <w:smallCaps/>
          <w:color w:val="000000" w:themeColor="text1"/>
          <w:sz w:val="22"/>
          <w:szCs w:val="22"/>
          <w:lang w:val="fr-CH"/>
        </w:rPr>
        <w:t>Wislon</w:t>
      </w:r>
      <w:proofErr w:type="spellEnd"/>
      <w:r w:rsidRPr="0053168B">
        <w:rPr>
          <w:color w:val="000000" w:themeColor="text1"/>
          <w:sz w:val="22"/>
          <w:szCs w:val="22"/>
          <w:lang w:val="fr-CH"/>
        </w:rPr>
        <w:t xml:space="preserve"> David/</w:t>
      </w:r>
      <w:r w:rsidRPr="0053168B">
        <w:rPr>
          <w:smallCaps/>
          <w:color w:val="000000" w:themeColor="text1"/>
          <w:sz w:val="22"/>
          <w:szCs w:val="22"/>
          <w:lang w:val="fr-CH"/>
        </w:rPr>
        <w:t>Wynne</w:t>
      </w:r>
      <w:r w:rsidRPr="0053168B">
        <w:rPr>
          <w:color w:val="000000" w:themeColor="text1"/>
          <w:sz w:val="22"/>
          <w:szCs w:val="22"/>
          <w:lang w:val="fr-CH"/>
        </w:rPr>
        <w:t xml:space="preserve"> Julie, Trusts et divorce : La salade russe de Rybolovlev c. Rybolovleva, </w:t>
      </w:r>
      <w:r w:rsidRPr="0053168B">
        <w:rPr>
          <w:rFonts w:eastAsia="Times New Roman"/>
          <w:i/>
          <w:color w:val="000000" w:themeColor="text1"/>
          <w:sz w:val="22"/>
          <w:szCs w:val="22"/>
          <w:shd w:val="clear" w:color="auto" w:fill="FFFFFF"/>
        </w:rPr>
        <w:t xml:space="preserve">in </w:t>
      </w:r>
      <w:r w:rsidRPr="0053168B">
        <w:rPr>
          <w:rFonts w:eastAsia="Times New Roman"/>
          <w:color w:val="000000" w:themeColor="text1"/>
          <w:sz w:val="22"/>
          <w:szCs w:val="22"/>
          <w:shd w:val="clear" w:color="auto" w:fill="FFFFFF"/>
        </w:rPr>
        <w:t>Revue de droit privé et fiscal du patrimoine (</w:t>
      </w:r>
      <w:proofErr w:type="spellStart"/>
      <w:r w:rsidRPr="0053168B">
        <w:rPr>
          <w:color w:val="000000" w:themeColor="text1"/>
          <w:sz w:val="22"/>
          <w:szCs w:val="22"/>
          <w:lang w:val="fr-CH"/>
        </w:rPr>
        <w:t>Not@lex</w:t>
      </w:r>
      <w:proofErr w:type="spellEnd"/>
      <w:r w:rsidRPr="0053168B">
        <w:rPr>
          <w:color w:val="000000" w:themeColor="text1"/>
          <w:sz w:val="22"/>
          <w:szCs w:val="22"/>
          <w:lang w:val="fr-CH"/>
        </w:rPr>
        <w:t>) 1/2013, p. 14 ss.</w:t>
      </w:r>
    </w:p>
    <w:p w14:paraId="0C47F17C" w14:textId="77777777" w:rsidR="00CD4E75" w:rsidRPr="005D72A7" w:rsidRDefault="00CD4E75" w:rsidP="005D72A7">
      <w:pPr>
        <w:spacing w:line="360" w:lineRule="auto"/>
        <w:jc w:val="both"/>
        <w:rPr>
          <w:color w:val="000000" w:themeColor="text1"/>
          <w:sz w:val="22"/>
          <w:szCs w:val="22"/>
          <w:lang w:val="fr-CH"/>
        </w:rPr>
      </w:pPr>
    </w:p>
    <w:p w14:paraId="2BBDD951" w14:textId="01BC9EE0" w:rsidR="00407179" w:rsidRPr="00407179" w:rsidRDefault="004208A7" w:rsidP="00407179">
      <w:pPr>
        <w:pStyle w:val="Pardeliste"/>
        <w:numPr>
          <w:ilvl w:val="0"/>
          <w:numId w:val="15"/>
        </w:numPr>
        <w:spacing w:line="360" w:lineRule="auto"/>
        <w:jc w:val="both"/>
        <w:rPr>
          <w:smallCaps/>
          <w:color w:val="000000" w:themeColor="text1"/>
        </w:rPr>
      </w:pPr>
      <w:r w:rsidRPr="005D72A7">
        <w:rPr>
          <w:rFonts w:ascii="Times New Roman" w:hAnsi="Times New Roman" w:cs="Times New Roman"/>
          <w:color w:val="000000"/>
          <w:sz w:val="22"/>
          <w:szCs w:val="22"/>
          <w:u w:val="single"/>
        </w:rPr>
        <w:t>Commentaires </w:t>
      </w:r>
      <w:r w:rsidRPr="005D72A7">
        <w:rPr>
          <w:rFonts w:ascii="Times New Roman" w:hAnsi="Times New Roman" w:cs="Times New Roman"/>
          <w:color w:val="000000"/>
          <w:sz w:val="22"/>
          <w:szCs w:val="22"/>
        </w:rPr>
        <w:t>:</w:t>
      </w:r>
    </w:p>
    <w:p w14:paraId="79A5CDB7" w14:textId="77777777" w:rsidR="00407179" w:rsidRPr="00407179" w:rsidRDefault="00407179" w:rsidP="00407179">
      <w:pPr>
        <w:spacing w:line="360" w:lineRule="auto"/>
        <w:jc w:val="both"/>
        <w:rPr>
          <w:rStyle w:val="s1"/>
          <w:smallCaps/>
          <w:color w:val="000000" w:themeColor="text1"/>
        </w:rPr>
      </w:pPr>
    </w:p>
    <w:p w14:paraId="4F868F1C" w14:textId="436934B3" w:rsidR="0001306C" w:rsidRPr="0053168B" w:rsidRDefault="0001306C" w:rsidP="005D72A7">
      <w:pPr>
        <w:widowControl w:val="0"/>
        <w:autoSpaceDE w:val="0"/>
        <w:autoSpaceDN w:val="0"/>
        <w:adjustRightInd w:val="0"/>
        <w:spacing w:after="240" w:line="360" w:lineRule="auto"/>
        <w:jc w:val="both"/>
        <w:rPr>
          <w:color w:val="000000" w:themeColor="text1"/>
          <w:sz w:val="22"/>
          <w:szCs w:val="22"/>
          <w:lang w:eastAsia="en-US"/>
        </w:rPr>
      </w:pPr>
      <w:r w:rsidRPr="0053168B">
        <w:rPr>
          <w:smallCaps/>
          <w:color w:val="000000" w:themeColor="text1"/>
          <w:sz w:val="22"/>
          <w:szCs w:val="22"/>
          <w:lang w:val="fr-CH"/>
        </w:rPr>
        <w:t>Guillod</w:t>
      </w:r>
      <w:r w:rsidRPr="0053168B">
        <w:rPr>
          <w:color w:val="000000" w:themeColor="text1"/>
          <w:sz w:val="22"/>
          <w:szCs w:val="22"/>
          <w:lang w:val="fr-CH"/>
        </w:rPr>
        <w:t xml:space="preserve"> Olivier</w:t>
      </w:r>
      <w:r w:rsidRPr="0053168B">
        <w:rPr>
          <w:color w:val="000000" w:themeColor="text1"/>
          <w:sz w:val="22"/>
          <w:szCs w:val="22"/>
          <w:lang w:eastAsia="en-US"/>
        </w:rPr>
        <w:t xml:space="preserve">, </w:t>
      </w:r>
      <w:r w:rsidRPr="0053168B">
        <w:rPr>
          <w:i/>
          <w:iCs/>
          <w:color w:val="000000" w:themeColor="text1"/>
          <w:sz w:val="22"/>
          <w:szCs w:val="22"/>
          <w:lang w:eastAsia="en-US"/>
        </w:rPr>
        <w:t xml:space="preserve">in </w:t>
      </w:r>
      <w:r w:rsidRPr="0053168B">
        <w:rPr>
          <w:iCs/>
          <w:smallCaps/>
          <w:color w:val="000000" w:themeColor="text1"/>
          <w:sz w:val="22"/>
          <w:szCs w:val="22"/>
          <w:lang w:eastAsia="en-US"/>
        </w:rPr>
        <w:t>Bohnet</w:t>
      </w:r>
      <w:r w:rsidRPr="0053168B">
        <w:rPr>
          <w:iCs/>
          <w:color w:val="000000" w:themeColor="text1"/>
          <w:sz w:val="22"/>
          <w:szCs w:val="22"/>
          <w:lang w:eastAsia="en-US"/>
        </w:rPr>
        <w:t xml:space="preserve"> François</w:t>
      </w:r>
      <w:r w:rsidRPr="0053168B">
        <w:rPr>
          <w:i/>
          <w:iCs/>
          <w:color w:val="000000" w:themeColor="text1"/>
          <w:sz w:val="22"/>
          <w:szCs w:val="22"/>
          <w:lang w:eastAsia="en-US"/>
        </w:rPr>
        <w:t>/</w:t>
      </w:r>
      <w:r w:rsidRPr="0053168B">
        <w:rPr>
          <w:smallCaps/>
          <w:color w:val="000000" w:themeColor="text1"/>
          <w:sz w:val="22"/>
          <w:szCs w:val="22"/>
          <w:lang w:val="fr-CH"/>
        </w:rPr>
        <w:t>Guillod</w:t>
      </w:r>
      <w:r w:rsidRPr="0053168B">
        <w:rPr>
          <w:color w:val="000000" w:themeColor="text1"/>
          <w:sz w:val="22"/>
          <w:szCs w:val="22"/>
          <w:lang w:val="fr-CH"/>
        </w:rPr>
        <w:t xml:space="preserve"> Olivier</w:t>
      </w:r>
      <w:r w:rsidRPr="0053168B">
        <w:rPr>
          <w:color w:val="000000" w:themeColor="text1"/>
          <w:sz w:val="22"/>
          <w:szCs w:val="22"/>
          <w:lang w:eastAsia="en-US"/>
        </w:rPr>
        <w:t xml:space="preserve"> (édit.), Commentaire pratique, Droit matrimonial : fond et procédure, Bâle (Helbing Lichtenhahn) 2016 (cité : Commentaire </w:t>
      </w:r>
      <w:r w:rsidRPr="0053168B">
        <w:rPr>
          <w:iCs/>
          <w:smallCaps/>
          <w:color w:val="000000" w:themeColor="text1"/>
          <w:sz w:val="22"/>
          <w:szCs w:val="22"/>
          <w:lang w:eastAsia="en-US"/>
        </w:rPr>
        <w:t>Bohnet</w:t>
      </w:r>
      <w:r w:rsidRPr="0053168B">
        <w:rPr>
          <w:i/>
          <w:iCs/>
          <w:color w:val="000000" w:themeColor="text1"/>
          <w:sz w:val="22"/>
          <w:szCs w:val="22"/>
          <w:lang w:eastAsia="en-US"/>
        </w:rPr>
        <w:t>/</w:t>
      </w:r>
      <w:r w:rsidRPr="0053168B">
        <w:rPr>
          <w:smallCaps/>
          <w:color w:val="000000" w:themeColor="text1"/>
          <w:sz w:val="22"/>
          <w:szCs w:val="22"/>
          <w:lang w:val="fr-CH"/>
        </w:rPr>
        <w:t>Guillod</w:t>
      </w:r>
      <w:r w:rsidRPr="0053168B">
        <w:rPr>
          <w:color w:val="000000" w:themeColor="text1"/>
          <w:sz w:val="22"/>
          <w:szCs w:val="22"/>
          <w:lang w:eastAsia="en-US"/>
        </w:rPr>
        <w:t xml:space="preserve">). </w:t>
      </w:r>
    </w:p>
    <w:p w14:paraId="3D64C852" w14:textId="6573FF16" w:rsidR="00407179" w:rsidRPr="0053168B" w:rsidRDefault="0001306C" w:rsidP="005D72A7">
      <w:pPr>
        <w:widowControl w:val="0"/>
        <w:autoSpaceDE w:val="0"/>
        <w:autoSpaceDN w:val="0"/>
        <w:adjustRightInd w:val="0"/>
        <w:spacing w:after="240" w:line="360" w:lineRule="auto"/>
        <w:jc w:val="both"/>
        <w:rPr>
          <w:color w:val="000000"/>
          <w:sz w:val="22"/>
          <w:szCs w:val="22"/>
          <w:lang w:eastAsia="en-US"/>
        </w:rPr>
      </w:pPr>
      <w:r w:rsidRPr="0053168B">
        <w:rPr>
          <w:smallCaps/>
          <w:color w:val="000000" w:themeColor="text1"/>
          <w:sz w:val="22"/>
          <w:szCs w:val="22"/>
          <w:lang w:val="fr-CH"/>
        </w:rPr>
        <w:t>Zingaro</w:t>
      </w:r>
      <w:r w:rsidRPr="0053168B">
        <w:rPr>
          <w:color w:val="000000" w:themeColor="text1"/>
          <w:sz w:val="22"/>
          <w:szCs w:val="22"/>
          <w:lang w:val="fr-CH"/>
        </w:rPr>
        <w:t xml:space="preserve"> Marco, </w:t>
      </w:r>
      <w:r w:rsidRPr="0053168B">
        <w:rPr>
          <w:i/>
          <w:color w:val="000000" w:themeColor="text1"/>
          <w:sz w:val="22"/>
          <w:szCs w:val="22"/>
          <w:lang w:val="fr-CH"/>
        </w:rPr>
        <w:t>in</w:t>
      </w:r>
      <w:r w:rsidRPr="0053168B">
        <w:rPr>
          <w:color w:val="000000" w:themeColor="text1"/>
          <w:sz w:val="22"/>
          <w:szCs w:val="22"/>
          <w:lang w:val="fr-CH"/>
        </w:rPr>
        <w:t xml:space="preserve"> </w:t>
      </w:r>
      <w:r w:rsidRPr="0053168B">
        <w:rPr>
          <w:smallCaps/>
          <w:color w:val="000000" w:themeColor="text1"/>
          <w:sz w:val="22"/>
          <w:szCs w:val="22"/>
          <w:lang w:val="fr-CH"/>
        </w:rPr>
        <w:t>Leuba</w:t>
      </w:r>
      <w:r w:rsidRPr="0053168B">
        <w:rPr>
          <w:color w:val="000000" w:themeColor="text1"/>
          <w:sz w:val="22"/>
          <w:szCs w:val="22"/>
          <w:lang w:val="fr-CH"/>
        </w:rPr>
        <w:t xml:space="preserve"> Audrey/</w:t>
      </w:r>
      <w:r w:rsidRPr="0053168B">
        <w:rPr>
          <w:smallCaps/>
          <w:color w:val="000000" w:themeColor="text1"/>
          <w:sz w:val="22"/>
          <w:szCs w:val="22"/>
          <w:lang w:val="fr-CH"/>
        </w:rPr>
        <w:t>Stettler</w:t>
      </w:r>
      <w:r w:rsidRPr="0053168B">
        <w:rPr>
          <w:color w:val="000000" w:themeColor="text1"/>
          <w:sz w:val="22"/>
          <w:szCs w:val="22"/>
          <w:lang w:val="fr-CH"/>
        </w:rPr>
        <w:t xml:space="preserve"> Martin/</w:t>
      </w:r>
      <w:proofErr w:type="spellStart"/>
      <w:r w:rsidRPr="0053168B">
        <w:rPr>
          <w:smallCaps/>
          <w:color w:val="000000" w:themeColor="text1"/>
          <w:sz w:val="22"/>
          <w:szCs w:val="22"/>
          <w:lang w:val="fr-CH"/>
        </w:rPr>
        <w:t>Büchler</w:t>
      </w:r>
      <w:proofErr w:type="spellEnd"/>
      <w:r w:rsidRPr="0053168B">
        <w:rPr>
          <w:color w:val="000000" w:themeColor="text1"/>
          <w:sz w:val="22"/>
          <w:szCs w:val="22"/>
          <w:lang w:val="fr-CH"/>
        </w:rPr>
        <w:t xml:space="preserve"> Andrea/</w:t>
      </w:r>
      <w:proofErr w:type="spellStart"/>
      <w:r w:rsidRPr="0053168B">
        <w:rPr>
          <w:smallCaps/>
          <w:color w:val="000000" w:themeColor="text1"/>
          <w:sz w:val="22"/>
          <w:szCs w:val="22"/>
          <w:lang w:val="fr-CH"/>
        </w:rPr>
        <w:t>Häfeli</w:t>
      </w:r>
      <w:proofErr w:type="spellEnd"/>
      <w:r w:rsidRPr="0053168B">
        <w:rPr>
          <w:color w:val="000000" w:themeColor="text1"/>
          <w:sz w:val="22"/>
          <w:szCs w:val="22"/>
          <w:lang w:val="fr-CH"/>
        </w:rPr>
        <w:t xml:space="preserve"> Christoph (éd</w:t>
      </w:r>
      <w:r w:rsidR="001551D8" w:rsidRPr="0053168B">
        <w:rPr>
          <w:color w:val="000000" w:themeColor="text1"/>
          <w:sz w:val="22"/>
          <w:szCs w:val="22"/>
          <w:lang w:val="fr-CH"/>
        </w:rPr>
        <w:t>it</w:t>
      </w:r>
      <w:r w:rsidRPr="0053168B">
        <w:rPr>
          <w:color w:val="000000" w:themeColor="text1"/>
          <w:sz w:val="22"/>
          <w:szCs w:val="22"/>
          <w:lang w:val="fr-CH"/>
        </w:rPr>
        <w:t>.), CommFam Protection de l'adulte,</w:t>
      </w:r>
      <w:r w:rsidRPr="0053168B">
        <w:rPr>
          <w:color w:val="000000"/>
          <w:sz w:val="22"/>
          <w:szCs w:val="22"/>
          <w:lang w:eastAsia="en-US"/>
        </w:rPr>
        <w:t xml:space="preserve"> Berne (Stämpfli) 2013</w:t>
      </w:r>
      <w:r w:rsidR="00F52F45">
        <w:rPr>
          <w:color w:val="000000"/>
          <w:sz w:val="22"/>
          <w:szCs w:val="22"/>
          <w:lang w:eastAsia="en-US"/>
        </w:rPr>
        <w:t xml:space="preserve"> (cité : CommFam)</w:t>
      </w:r>
      <w:r w:rsidRPr="0053168B">
        <w:rPr>
          <w:color w:val="000000"/>
          <w:sz w:val="22"/>
          <w:szCs w:val="22"/>
          <w:lang w:eastAsia="en-US"/>
        </w:rPr>
        <w:t xml:space="preserve">. </w:t>
      </w:r>
    </w:p>
    <w:p w14:paraId="5E65C662" w14:textId="7553D065" w:rsidR="00407179" w:rsidRPr="00407179" w:rsidRDefault="001551D8" w:rsidP="00407179">
      <w:pPr>
        <w:pStyle w:val="Pardeliste"/>
        <w:numPr>
          <w:ilvl w:val="0"/>
          <w:numId w:val="15"/>
        </w:numPr>
        <w:spacing w:line="360" w:lineRule="auto"/>
        <w:jc w:val="both"/>
        <w:rPr>
          <w:smallCaps/>
          <w:color w:val="000000" w:themeColor="text1"/>
        </w:rPr>
      </w:pPr>
      <w:r w:rsidRPr="0053168B">
        <w:rPr>
          <w:rFonts w:ascii="Times New Roman" w:hAnsi="Times New Roman" w:cs="Times New Roman"/>
          <w:color w:val="000000"/>
          <w:sz w:val="22"/>
          <w:szCs w:val="22"/>
          <w:u w:val="single"/>
        </w:rPr>
        <w:t>Commentaire romand</w:t>
      </w:r>
      <w:r w:rsidRPr="0053168B">
        <w:rPr>
          <w:rFonts w:ascii="Times New Roman" w:hAnsi="Times New Roman" w:cs="Times New Roman"/>
          <w:color w:val="000000"/>
          <w:sz w:val="22"/>
          <w:szCs w:val="22"/>
        </w:rPr>
        <w:t xml:space="preserve"> : </w:t>
      </w:r>
    </w:p>
    <w:p w14:paraId="2B6E98BF" w14:textId="77777777" w:rsidR="00407179" w:rsidRPr="00407179" w:rsidRDefault="00407179" w:rsidP="00407179">
      <w:pPr>
        <w:spacing w:line="360" w:lineRule="auto"/>
        <w:jc w:val="both"/>
        <w:rPr>
          <w:smallCaps/>
          <w:color w:val="000000" w:themeColor="text1"/>
        </w:rPr>
      </w:pPr>
    </w:p>
    <w:p w14:paraId="794B141A" w14:textId="77777777" w:rsidR="001551D8" w:rsidRPr="005D72A7" w:rsidRDefault="001551D8" w:rsidP="005D72A7">
      <w:pPr>
        <w:spacing w:line="360" w:lineRule="auto"/>
        <w:jc w:val="both"/>
        <w:rPr>
          <w:rFonts w:eastAsia="Times New Roman"/>
          <w:sz w:val="22"/>
          <w:szCs w:val="22"/>
        </w:rPr>
      </w:pPr>
      <w:proofErr w:type="spellStart"/>
      <w:r w:rsidRPr="0053168B">
        <w:rPr>
          <w:rFonts w:eastAsia="Times New Roman"/>
          <w:smallCaps/>
          <w:sz w:val="22"/>
          <w:szCs w:val="22"/>
        </w:rPr>
        <w:t>Pichonnaz</w:t>
      </w:r>
      <w:proofErr w:type="spellEnd"/>
      <w:r w:rsidRPr="0053168B">
        <w:rPr>
          <w:rFonts w:eastAsia="Times New Roman"/>
          <w:sz w:val="22"/>
          <w:szCs w:val="22"/>
        </w:rPr>
        <w:t xml:space="preserve"> Pascal/</w:t>
      </w:r>
      <w:proofErr w:type="spellStart"/>
      <w:r w:rsidRPr="0053168B">
        <w:rPr>
          <w:rFonts w:eastAsia="Times New Roman"/>
          <w:smallCaps/>
          <w:sz w:val="22"/>
          <w:szCs w:val="22"/>
        </w:rPr>
        <w:t>Foëx</w:t>
      </w:r>
      <w:proofErr w:type="spellEnd"/>
      <w:r w:rsidRPr="0053168B">
        <w:rPr>
          <w:rFonts w:eastAsia="Times New Roman"/>
          <w:sz w:val="22"/>
          <w:szCs w:val="22"/>
        </w:rPr>
        <w:t xml:space="preserve"> Bénédict (édit.), Commentaire romand, Code civil I, Bâle (Helbing Lichtenhahn) 2010 (cité : CR CC I-</w:t>
      </w:r>
      <w:r w:rsidRPr="0053168B">
        <w:rPr>
          <w:rFonts w:eastAsia="Times New Roman"/>
          <w:smallCaps/>
          <w:sz w:val="22"/>
          <w:szCs w:val="22"/>
        </w:rPr>
        <w:t>Auteur</w:t>
      </w:r>
      <w:r w:rsidRPr="0053168B">
        <w:rPr>
          <w:rFonts w:eastAsia="Times New Roman"/>
          <w:sz w:val="22"/>
          <w:szCs w:val="22"/>
        </w:rPr>
        <w:t>).</w:t>
      </w:r>
    </w:p>
    <w:p w14:paraId="120C6098" w14:textId="77777777" w:rsidR="00407179" w:rsidRPr="005D72A7" w:rsidRDefault="00407179" w:rsidP="005D72A7">
      <w:pPr>
        <w:spacing w:line="360" w:lineRule="auto"/>
        <w:jc w:val="both"/>
        <w:rPr>
          <w:rFonts w:eastAsia="Times New Roman"/>
          <w:sz w:val="22"/>
          <w:szCs w:val="22"/>
        </w:rPr>
      </w:pPr>
    </w:p>
    <w:p w14:paraId="0D782085" w14:textId="375F6EC3" w:rsidR="00407179" w:rsidRPr="00407179" w:rsidRDefault="003C43B6" w:rsidP="00407179">
      <w:pPr>
        <w:pStyle w:val="Pardeliste"/>
        <w:numPr>
          <w:ilvl w:val="0"/>
          <w:numId w:val="15"/>
        </w:numPr>
        <w:spacing w:line="360" w:lineRule="auto"/>
        <w:jc w:val="both"/>
        <w:rPr>
          <w:smallCaps/>
          <w:color w:val="000000" w:themeColor="text1"/>
        </w:rPr>
      </w:pPr>
      <w:r w:rsidRPr="005D72A7">
        <w:rPr>
          <w:rFonts w:ascii="Times New Roman" w:eastAsia="Times New Roman" w:hAnsi="Times New Roman" w:cs="Times New Roman"/>
          <w:sz w:val="22"/>
          <w:szCs w:val="22"/>
          <w:u w:val="single"/>
        </w:rPr>
        <w:lastRenderedPageBreak/>
        <w:t>Message et initiative</w:t>
      </w:r>
      <w:r w:rsidR="001618DC" w:rsidRPr="005D72A7">
        <w:rPr>
          <w:rFonts w:ascii="Times New Roman" w:eastAsia="Times New Roman" w:hAnsi="Times New Roman" w:cs="Times New Roman"/>
          <w:sz w:val="22"/>
          <w:szCs w:val="22"/>
          <w:u w:val="single"/>
        </w:rPr>
        <w:t> </w:t>
      </w:r>
      <w:r w:rsidR="001618DC" w:rsidRPr="005D72A7">
        <w:rPr>
          <w:rFonts w:ascii="Times New Roman" w:eastAsia="Times New Roman" w:hAnsi="Times New Roman" w:cs="Times New Roman"/>
          <w:sz w:val="22"/>
          <w:szCs w:val="22"/>
        </w:rPr>
        <w:t xml:space="preserve">: </w:t>
      </w:r>
    </w:p>
    <w:p w14:paraId="41D67336" w14:textId="77777777" w:rsidR="00407179" w:rsidRDefault="00407179" w:rsidP="00407179">
      <w:pPr>
        <w:spacing w:line="360" w:lineRule="auto"/>
        <w:jc w:val="both"/>
        <w:rPr>
          <w:smallCaps/>
          <w:color w:val="000000" w:themeColor="text1"/>
        </w:rPr>
      </w:pPr>
    </w:p>
    <w:p w14:paraId="79C7B787" w14:textId="5DE13C85" w:rsidR="009E236D" w:rsidRPr="00407179" w:rsidRDefault="009E236D" w:rsidP="00774B21">
      <w:pPr>
        <w:spacing w:line="360" w:lineRule="auto"/>
        <w:jc w:val="both"/>
        <w:rPr>
          <w:rFonts w:eastAsia="Times New Roman"/>
          <w:sz w:val="22"/>
          <w:szCs w:val="22"/>
        </w:rPr>
      </w:pPr>
      <w:r w:rsidRPr="00407179">
        <w:rPr>
          <w:color w:val="000000" w:themeColor="text1"/>
          <w:sz w:val="22"/>
          <w:szCs w:val="22"/>
        </w:rPr>
        <w:t>C</w:t>
      </w:r>
      <w:r w:rsidR="00407179">
        <w:rPr>
          <w:color w:val="000000" w:themeColor="text1"/>
          <w:sz w:val="22"/>
          <w:szCs w:val="22"/>
        </w:rPr>
        <w:t>o</w:t>
      </w:r>
      <w:r w:rsidRPr="00407179">
        <w:rPr>
          <w:rFonts w:eastAsia="Times New Roman"/>
          <w:sz w:val="22"/>
          <w:szCs w:val="22"/>
        </w:rPr>
        <w:t>nseil fédéral</w:t>
      </w:r>
      <w:r w:rsidRPr="00407179">
        <w:rPr>
          <w:rFonts w:eastAsia="Times New Roman"/>
          <w:smallCaps/>
          <w:sz w:val="22"/>
          <w:szCs w:val="22"/>
        </w:rPr>
        <w:t xml:space="preserve">, </w:t>
      </w:r>
      <w:r w:rsidRPr="00407179">
        <w:rPr>
          <w:rFonts w:eastAsia="Times New Roman"/>
          <w:sz w:val="22"/>
          <w:szCs w:val="22"/>
        </w:rPr>
        <w:t>Message concernant l’approbation et l’exécution de la Convention de La Haye relative à la loi applicable au trust et à sa reconnaissance, 2 décembre</w:t>
      </w:r>
      <w:r w:rsidR="002C04B3" w:rsidRPr="00407179">
        <w:rPr>
          <w:rFonts w:eastAsia="Times New Roman"/>
          <w:sz w:val="22"/>
          <w:szCs w:val="22"/>
        </w:rPr>
        <w:t xml:space="preserve"> 2005, FF 2005 p. 561 ss</w:t>
      </w:r>
      <w:r w:rsidRPr="00407179">
        <w:rPr>
          <w:rFonts w:eastAsia="Times New Roman"/>
          <w:sz w:val="22"/>
          <w:szCs w:val="22"/>
        </w:rPr>
        <w:t>.</w:t>
      </w:r>
    </w:p>
    <w:p w14:paraId="782CF69E" w14:textId="77777777" w:rsidR="0001306C" w:rsidRPr="0053168B" w:rsidRDefault="0001306C" w:rsidP="00774B21">
      <w:pPr>
        <w:spacing w:line="360" w:lineRule="auto"/>
        <w:jc w:val="both"/>
        <w:rPr>
          <w:rFonts w:eastAsia="Times New Roman"/>
          <w:sz w:val="22"/>
          <w:szCs w:val="22"/>
        </w:rPr>
      </w:pPr>
    </w:p>
    <w:p w14:paraId="47D3DCFA" w14:textId="034DFC7D" w:rsidR="003C43B6" w:rsidRPr="005D72A7" w:rsidRDefault="003C43B6" w:rsidP="00774B21">
      <w:pPr>
        <w:spacing w:line="360" w:lineRule="auto"/>
        <w:jc w:val="both"/>
        <w:rPr>
          <w:color w:val="000000" w:themeColor="text1"/>
          <w:sz w:val="22"/>
          <w:szCs w:val="22"/>
        </w:rPr>
      </w:pPr>
      <w:proofErr w:type="spellStart"/>
      <w:r w:rsidRPr="0053168B">
        <w:rPr>
          <w:smallCaps/>
          <w:color w:val="000000" w:themeColor="text1"/>
          <w:sz w:val="22"/>
          <w:szCs w:val="22"/>
        </w:rPr>
        <w:t>Regazzi</w:t>
      </w:r>
      <w:proofErr w:type="spellEnd"/>
      <w:r w:rsidRPr="0053168B">
        <w:rPr>
          <w:color w:val="000000" w:themeColor="text1"/>
          <w:sz w:val="22"/>
          <w:szCs w:val="22"/>
        </w:rPr>
        <w:t xml:space="preserve"> Fabio, </w:t>
      </w:r>
      <w:r w:rsidRPr="0053168B">
        <w:rPr>
          <w:sz w:val="22"/>
          <w:szCs w:val="22"/>
          <w:lang w:val="fr-CH"/>
        </w:rPr>
        <w:t>Initiative parlementaire 16.488, « Codifier le trust dans les législations suisses », 13 décembre 2016.</w:t>
      </w:r>
    </w:p>
    <w:p w14:paraId="3EC11A1F" w14:textId="77777777" w:rsidR="00E04105" w:rsidRDefault="00E04105" w:rsidP="00774B21">
      <w:pPr>
        <w:spacing w:line="360" w:lineRule="auto"/>
        <w:jc w:val="both"/>
        <w:rPr>
          <w:color w:val="000000" w:themeColor="text1"/>
          <w:lang w:val="fr-CH"/>
        </w:rPr>
      </w:pPr>
    </w:p>
    <w:p w14:paraId="3A18FE03" w14:textId="77777777" w:rsidR="009652AF" w:rsidRDefault="009652AF" w:rsidP="00C067C4">
      <w:pPr>
        <w:spacing w:line="360" w:lineRule="auto"/>
        <w:rPr>
          <w:color w:val="000000" w:themeColor="text1"/>
        </w:rPr>
      </w:pPr>
    </w:p>
    <w:p w14:paraId="221D5923" w14:textId="77777777" w:rsidR="002B32C0" w:rsidRPr="002B32C0" w:rsidRDefault="002B32C0" w:rsidP="002B32C0">
      <w:pPr>
        <w:spacing w:line="360" w:lineRule="auto"/>
        <w:rPr>
          <w:color w:val="000000" w:themeColor="text1"/>
        </w:rPr>
      </w:pPr>
    </w:p>
    <w:sectPr w:rsidR="002B32C0" w:rsidRPr="002B32C0" w:rsidSect="005A66E5">
      <w:type w:val="continuous"/>
      <w:pgSz w:w="11900" w:h="16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E7AC5" w14:textId="77777777" w:rsidR="00434958" w:rsidRDefault="00434958" w:rsidP="00652173">
      <w:r>
        <w:separator/>
      </w:r>
    </w:p>
  </w:endnote>
  <w:endnote w:type="continuationSeparator" w:id="0">
    <w:p w14:paraId="03557FE6" w14:textId="77777777" w:rsidR="00434958" w:rsidRDefault="00434958" w:rsidP="0065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9DB9" w14:textId="77777777" w:rsidR="00374DAC" w:rsidRDefault="00374DAC" w:rsidP="00374DA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E0A7EE" w14:textId="77777777" w:rsidR="00374DAC" w:rsidRDefault="00374DAC" w:rsidP="00453B83">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40E9B721" w14:textId="77777777" w:rsidR="00374DAC" w:rsidRDefault="00374DAC" w:rsidP="00453B83">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266FFCAC" w14:textId="77777777" w:rsidR="00374DAC" w:rsidRDefault="00374DAC" w:rsidP="00453B83">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06419F85" w14:textId="77777777" w:rsidR="00374DAC" w:rsidRDefault="00374DAC" w:rsidP="005730C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B5A78" w14:textId="77777777" w:rsidR="00374DAC" w:rsidRPr="00453B83" w:rsidRDefault="00374DAC" w:rsidP="005730C0">
    <w:pPr>
      <w:pStyle w:val="Pieddepage"/>
      <w:ind w:right="360"/>
      <w:jc w:val="right"/>
      <w:rPr>
        <w:lang w:val="fr-CH"/>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DD5F" w14:textId="266437EF" w:rsidR="00374DAC" w:rsidRPr="0047516E" w:rsidRDefault="00374DAC" w:rsidP="00453B83">
    <w:pPr>
      <w:pStyle w:val="Pieddepage"/>
      <w:ind w:right="360"/>
      <w:jc w:val="right"/>
      <w:rPr>
        <w:sz w:val="18"/>
        <w:szCs w:val="18"/>
        <w:lang w:val="fr-CH"/>
      </w:rPr>
    </w:pPr>
    <w:r>
      <w:rPr>
        <w:sz w:val="18"/>
        <w:szCs w:val="18"/>
        <w:lang w:val="fr-CH"/>
      </w:rPr>
      <w:t>1</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AABC" w14:textId="77777777" w:rsidR="00374DAC" w:rsidRPr="0047516E" w:rsidRDefault="00374DAC" w:rsidP="00374DAC">
    <w:pPr>
      <w:pStyle w:val="Pieddepage"/>
      <w:framePr w:wrap="none" w:vAnchor="text" w:hAnchor="margin" w:xAlign="right" w:y="1"/>
      <w:rPr>
        <w:rStyle w:val="Numrodepage"/>
        <w:sz w:val="18"/>
        <w:szCs w:val="18"/>
      </w:rPr>
    </w:pPr>
    <w:r w:rsidRPr="0047516E">
      <w:rPr>
        <w:rStyle w:val="Numrodepage"/>
        <w:sz w:val="18"/>
        <w:szCs w:val="18"/>
      </w:rPr>
      <w:fldChar w:fldCharType="begin"/>
    </w:r>
    <w:r w:rsidRPr="0047516E">
      <w:rPr>
        <w:rStyle w:val="Numrodepage"/>
        <w:sz w:val="18"/>
        <w:szCs w:val="18"/>
      </w:rPr>
      <w:instrText xml:space="preserve">PAGE  </w:instrText>
    </w:r>
    <w:r w:rsidRPr="0047516E">
      <w:rPr>
        <w:rStyle w:val="Numrodepage"/>
        <w:sz w:val="18"/>
        <w:szCs w:val="18"/>
      </w:rPr>
      <w:fldChar w:fldCharType="separate"/>
    </w:r>
    <w:r w:rsidR="003D6CDB">
      <w:rPr>
        <w:rStyle w:val="Numrodepage"/>
        <w:noProof/>
        <w:sz w:val="18"/>
        <w:szCs w:val="18"/>
      </w:rPr>
      <w:t>9</w:t>
    </w:r>
    <w:r w:rsidRPr="0047516E">
      <w:rPr>
        <w:rStyle w:val="Numrodepage"/>
        <w:sz w:val="18"/>
        <w:szCs w:val="18"/>
      </w:rPr>
      <w:fldChar w:fldCharType="end"/>
    </w:r>
  </w:p>
  <w:p w14:paraId="3B008A5B" w14:textId="77777777" w:rsidR="00374DAC" w:rsidRPr="00453B83" w:rsidRDefault="00374DAC" w:rsidP="005730C0">
    <w:pPr>
      <w:pStyle w:val="Pieddepage"/>
      <w:ind w:right="360"/>
      <w:jc w:val="right"/>
      <w:rPr>
        <w:lang w:val="fr-CH"/>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9A1B6" w14:textId="77777777" w:rsidR="00434958" w:rsidRDefault="00434958" w:rsidP="00652173">
      <w:r>
        <w:separator/>
      </w:r>
    </w:p>
  </w:footnote>
  <w:footnote w:type="continuationSeparator" w:id="0">
    <w:p w14:paraId="67E02558" w14:textId="77777777" w:rsidR="00434958" w:rsidRDefault="00434958" w:rsidP="00652173">
      <w:r>
        <w:continuationSeparator/>
      </w:r>
    </w:p>
  </w:footnote>
  <w:footnote w:id="1">
    <w:p w14:paraId="1255C0B3" w14:textId="04FB14AF" w:rsidR="00374DAC" w:rsidRPr="00F52FC0" w:rsidRDefault="00374DAC">
      <w:pPr>
        <w:pStyle w:val="Notedebasdepage"/>
        <w:rPr>
          <w:sz w:val="18"/>
          <w:szCs w:val="18"/>
          <w:lang w:val="fr-CH"/>
        </w:rPr>
      </w:pPr>
      <w:r w:rsidRPr="00F52FC0">
        <w:rPr>
          <w:rStyle w:val="Appelnotedebasdep"/>
          <w:sz w:val="18"/>
          <w:szCs w:val="18"/>
        </w:rPr>
        <w:footnoteRef/>
      </w:r>
      <w:r w:rsidRPr="00F52FC0">
        <w:rPr>
          <w:sz w:val="18"/>
          <w:szCs w:val="18"/>
        </w:rPr>
        <w:t xml:space="preserve"> </w:t>
      </w:r>
      <w:r w:rsidRPr="00F52FC0">
        <w:rPr>
          <w:smallCaps/>
          <w:sz w:val="18"/>
          <w:szCs w:val="18"/>
          <w:lang w:val="fr-CH"/>
        </w:rPr>
        <w:t>Peyrot</w:t>
      </w:r>
      <w:r w:rsidRPr="00F52FC0">
        <w:rPr>
          <w:sz w:val="18"/>
          <w:szCs w:val="18"/>
          <w:lang w:val="fr-CH"/>
        </w:rPr>
        <w:t xml:space="preserve">, Le trust de </w:t>
      </w:r>
      <w:r w:rsidRPr="00F52FC0">
        <w:rPr>
          <w:i/>
          <w:sz w:val="18"/>
          <w:szCs w:val="18"/>
          <w:lang w:val="fr-CH"/>
        </w:rPr>
        <w:t>common law</w:t>
      </w:r>
      <w:r w:rsidRPr="00F52FC0">
        <w:rPr>
          <w:sz w:val="18"/>
          <w:szCs w:val="18"/>
          <w:lang w:val="fr-CH"/>
        </w:rPr>
        <w:t xml:space="preserve">, p.19. </w:t>
      </w:r>
    </w:p>
  </w:footnote>
  <w:footnote w:id="2">
    <w:p w14:paraId="7C8FBC94" w14:textId="7ECD1458" w:rsidR="00374DAC" w:rsidRPr="003C05E8" w:rsidRDefault="00374DAC">
      <w:pPr>
        <w:pStyle w:val="Notedebasdepage"/>
        <w:rPr>
          <w:sz w:val="18"/>
          <w:szCs w:val="18"/>
          <w:lang w:val="fr-CH"/>
        </w:rPr>
      </w:pPr>
      <w:r w:rsidRPr="0053168B">
        <w:rPr>
          <w:rStyle w:val="Appelnotedebasdep"/>
          <w:sz w:val="18"/>
          <w:szCs w:val="18"/>
        </w:rPr>
        <w:footnoteRef/>
      </w:r>
      <w:r w:rsidRPr="0053168B">
        <w:rPr>
          <w:sz w:val="18"/>
          <w:szCs w:val="18"/>
        </w:rPr>
        <w:t xml:space="preserve"> </w:t>
      </w:r>
      <w:proofErr w:type="spellStart"/>
      <w:r w:rsidRPr="0053168B">
        <w:rPr>
          <w:smallCaps/>
          <w:sz w:val="18"/>
          <w:szCs w:val="18"/>
          <w:lang w:val="fr-CH"/>
        </w:rPr>
        <w:t>Regazzi</w:t>
      </w:r>
      <w:proofErr w:type="spellEnd"/>
      <w:r w:rsidRPr="0053168B">
        <w:rPr>
          <w:sz w:val="18"/>
          <w:szCs w:val="18"/>
          <w:lang w:val="fr-CH"/>
        </w:rPr>
        <w:t>, Initiative parlementaire 16.488.</w:t>
      </w:r>
    </w:p>
  </w:footnote>
  <w:footnote w:id="3">
    <w:p w14:paraId="537F5594" w14:textId="731D17BE" w:rsidR="00374DAC" w:rsidRPr="000D7D74" w:rsidRDefault="00374DAC" w:rsidP="000D7D74">
      <w:pPr>
        <w:pStyle w:val="Notedebasdepage"/>
        <w:jc w:val="both"/>
        <w:rPr>
          <w:sz w:val="18"/>
          <w:szCs w:val="18"/>
          <w:lang w:val="fr-CH"/>
        </w:rPr>
      </w:pPr>
      <w:r w:rsidRPr="000D7D74">
        <w:rPr>
          <w:rStyle w:val="Appelnotedebasdep"/>
          <w:sz w:val="18"/>
          <w:szCs w:val="18"/>
        </w:rPr>
        <w:footnoteRef/>
      </w:r>
      <w:r w:rsidRPr="000D7D74">
        <w:rPr>
          <w:sz w:val="18"/>
          <w:szCs w:val="18"/>
        </w:rPr>
        <w:t xml:space="preserve"> </w:t>
      </w:r>
      <w:proofErr w:type="spellStart"/>
      <w:r w:rsidRPr="000D7D74">
        <w:rPr>
          <w:smallCaps/>
          <w:sz w:val="18"/>
          <w:szCs w:val="18"/>
          <w:lang w:val="fr-CH"/>
        </w:rPr>
        <w:t>Reichen</w:t>
      </w:r>
      <w:proofErr w:type="spellEnd"/>
      <w:r w:rsidRPr="000D7D74">
        <w:rPr>
          <w:sz w:val="18"/>
          <w:szCs w:val="18"/>
          <w:lang w:val="fr-CH"/>
        </w:rPr>
        <w:t>/</w:t>
      </w:r>
      <w:r w:rsidRPr="000D7D74">
        <w:rPr>
          <w:smallCaps/>
          <w:sz w:val="18"/>
          <w:szCs w:val="18"/>
          <w:lang w:val="fr-CH"/>
        </w:rPr>
        <w:t>Favre</w:t>
      </w:r>
      <w:r w:rsidRPr="000D7D74">
        <w:rPr>
          <w:sz w:val="18"/>
          <w:szCs w:val="18"/>
          <w:lang w:val="fr-CH"/>
        </w:rPr>
        <w:t xml:space="preserve">, p. 797. </w:t>
      </w:r>
    </w:p>
  </w:footnote>
  <w:footnote w:id="4">
    <w:p w14:paraId="3E36751F" w14:textId="17A5E111" w:rsidR="00374DAC" w:rsidRPr="000B5768" w:rsidRDefault="00374DAC" w:rsidP="00197BAB">
      <w:pPr>
        <w:pStyle w:val="Notedebasdepage"/>
        <w:jc w:val="both"/>
        <w:rPr>
          <w:sz w:val="18"/>
          <w:szCs w:val="18"/>
          <w:lang w:val="fr-CH"/>
        </w:rPr>
      </w:pPr>
      <w:r w:rsidRPr="000B5768">
        <w:rPr>
          <w:rStyle w:val="Appelnotedebasdep"/>
          <w:sz w:val="18"/>
          <w:szCs w:val="18"/>
        </w:rPr>
        <w:footnoteRef/>
      </w:r>
      <w:r w:rsidRPr="000B5768">
        <w:rPr>
          <w:sz w:val="18"/>
          <w:szCs w:val="18"/>
        </w:rPr>
        <w:t xml:space="preserve"> </w:t>
      </w:r>
      <w:proofErr w:type="spellStart"/>
      <w:r w:rsidRPr="000B5768">
        <w:rPr>
          <w:smallCaps/>
          <w:sz w:val="18"/>
          <w:szCs w:val="18"/>
          <w:lang w:val="fr-CH"/>
        </w:rPr>
        <w:t>Pfister</w:t>
      </w:r>
      <w:proofErr w:type="spellEnd"/>
      <w:r w:rsidRPr="000B5768">
        <w:rPr>
          <w:sz w:val="18"/>
          <w:szCs w:val="18"/>
          <w:lang w:val="fr-CH"/>
        </w:rPr>
        <w:t xml:space="preserve">, N 23. </w:t>
      </w:r>
    </w:p>
  </w:footnote>
  <w:footnote w:id="5">
    <w:p w14:paraId="65FB0A23" w14:textId="0B99E586" w:rsidR="00374DAC" w:rsidRPr="00421125" w:rsidRDefault="00374DAC" w:rsidP="00197BAB">
      <w:pPr>
        <w:pStyle w:val="Notedebasdepage"/>
        <w:jc w:val="both"/>
        <w:rPr>
          <w:sz w:val="18"/>
          <w:szCs w:val="18"/>
        </w:rPr>
      </w:pPr>
      <w:r w:rsidRPr="00421125">
        <w:rPr>
          <w:rStyle w:val="Appelnotedebasdep"/>
          <w:sz w:val="18"/>
          <w:szCs w:val="18"/>
        </w:rPr>
        <w:footnoteRef/>
      </w:r>
      <w:r>
        <w:rPr>
          <w:sz w:val="18"/>
          <w:szCs w:val="18"/>
        </w:rPr>
        <w:t xml:space="preserve"> Cf. </w:t>
      </w:r>
      <w:r w:rsidRPr="00421125">
        <w:rPr>
          <w:i/>
          <w:sz w:val="18"/>
          <w:szCs w:val="18"/>
        </w:rPr>
        <w:t>infra</w:t>
      </w:r>
      <w:r>
        <w:rPr>
          <w:sz w:val="18"/>
          <w:szCs w:val="18"/>
        </w:rPr>
        <w:t xml:space="preserve"> p. 3</w:t>
      </w:r>
      <w:r w:rsidRPr="00421125">
        <w:rPr>
          <w:sz w:val="18"/>
          <w:szCs w:val="18"/>
        </w:rPr>
        <w:t xml:space="preserve">. </w:t>
      </w:r>
    </w:p>
  </w:footnote>
  <w:footnote w:id="6">
    <w:p w14:paraId="015D160C" w14:textId="068F3916" w:rsidR="00374DAC" w:rsidRPr="008A3EB2" w:rsidRDefault="00374DAC" w:rsidP="00197BAB">
      <w:pPr>
        <w:jc w:val="both"/>
        <w:rPr>
          <w:color w:val="000000" w:themeColor="text1"/>
          <w:sz w:val="18"/>
          <w:szCs w:val="18"/>
        </w:rPr>
      </w:pPr>
      <w:r w:rsidRPr="00F024EC">
        <w:rPr>
          <w:rStyle w:val="Appelnotedebasdep"/>
          <w:color w:val="000000" w:themeColor="text1"/>
          <w:sz w:val="18"/>
          <w:szCs w:val="18"/>
        </w:rPr>
        <w:footnoteRef/>
      </w:r>
      <w:r w:rsidRPr="00F024EC">
        <w:rPr>
          <w:color w:val="000000" w:themeColor="text1"/>
          <w:sz w:val="18"/>
          <w:szCs w:val="18"/>
        </w:rPr>
        <w:t xml:space="preserve"> </w:t>
      </w:r>
      <w:proofErr w:type="spellStart"/>
      <w:r w:rsidRPr="00F024EC">
        <w:rPr>
          <w:smallCaps/>
          <w:color w:val="000000" w:themeColor="text1"/>
          <w:sz w:val="18"/>
          <w:szCs w:val="18"/>
        </w:rPr>
        <w:t>Molo</w:t>
      </w:r>
      <w:proofErr w:type="spellEnd"/>
      <w:r w:rsidRPr="00F024EC">
        <w:rPr>
          <w:color w:val="000000" w:themeColor="text1"/>
          <w:sz w:val="18"/>
          <w:szCs w:val="18"/>
        </w:rPr>
        <w:t xml:space="preserve">, </w:t>
      </w:r>
      <w:r>
        <w:rPr>
          <w:color w:val="000000" w:themeColor="text1"/>
          <w:sz w:val="18"/>
          <w:szCs w:val="18"/>
        </w:rPr>
        <w:t>p</w:t>
      </w:r>
      <w:r w:rsidRPr="00F024EC">
        <w:rPr>
          <w:rStyle w:val="first-column"/>
          <w:rFonts w:eastAsia="Times New Roman"/>
          <w:caps/>
          <w:color w:val="000000" w:themeColor="text1"/>
          <w:sz w:val="18"/>
          <w:szCs w:val="18"/>
        </w:rPr>
        <w:t xml:space="preserve">. 401. </w:t>
      </w:r>
    </w:p>
  </w:footnote>
  <w:footnote w:id="7">
    <w:p w14:paraId="6BE62A5C" w14:textId="0583AE55" w:rsidR="00374DAC" w:rsidRPr="008F722C" w:rsidRDefault="00374DAC" w:rsidP="00197BAB">
      <w:pPr>
        <w:pStyle w:val="Notedebasdepage"/>
        <w:jc w:val="both"/>
        <w:rPr>
          <w:sz w:val="18"/>
          <w:szCs w:val="18"/>
          <w:lang w:val="fr-CH"/>
        </w:rPr>
      </w:pPr>
      <w:r w:rsidRPr="008F722C">
        <w:rPr>
          <w:rStyle w:val="Appelnotedebasdep"/>
          <w:sz w:val="18"/>
          <w:szCs w:val="18"/>
        </w:rPr>
        <w:footnoteRef/>
      </w:r>
      <w:r w:rsidRPr="008F722C">
        <w:rPr>
          <w:sz w:val="18"/>
          <w:szCs w:val="18"/>
        </w:rPr>
        <w:t xml:space="preserve"> </w:t>
      </w:r>
      <w:r w:rsidRPr="008F722C">
        <w:rPr>
          <w:smallCaps/>
          <w:sz w:val="18"/>
          <w:szCs w:val="18"/>
          <w:lang w:val="fr-CH"/>
        </w:rPr>
        <w:t>Aloïs Dreyer</w:t>
      </w:r>
      <w:r w:rsidRPr="008F722C">
        <w:rPr>
          <w:sz w:val="18"/>
          <w:szCs w:val="18"/>
          <w:lang w:val="fr-CH"/>
        </w:rPr>
        <w:t>, p. 23</w:t>
      </w:r>
      <w:r>
        <w:rPr>
          <w:sz w:val="18"/>
          <w:szCs w:val="18"/>
          <w:lang w:val="fr-CH"/>
        </w:rPr>
        <w:t>.</w:t>
      </w:r>
    </w:p>
  </w:footnote>
  <w:footnote w:id="8">
    <w:p w14:paraId="3BA38E01" w14:textId="1FDE27BA" w:rsidR="00374DAC" w:rsidRPr="008A3EB2" w:rsidRDefault="00374DAC" w:rsidP="00197BAB">
      <w:pPr>
        <w:pStyle w:val="Notedebasdepage"/>
        <w:jc w:val="both"/>
        <w:rPr>
          <w:sz w:val="18"/>
          <w:szCs w:val="18"/>
          <w:lang w:val="fr-CH"/>
        </w:rPr>
      </w:pPr>
      <w:r w:rsidRPr="008A3EB2">
        <w:rPr>
          <w:rStyle w:val="Appelnotedebasdep"/>
          <w:sz w:val="18"/>
          <w:szCs w:val="18"/>
        </w:rPr>
        <w:footnoteRef/>
      </w:r>
      <w:r w:rsidRPr="008A3EB2">
        <w:rPr>
          <w:sz w:val="18"/>
          <w:szCs w:val="18"/>
        </w:rPr>
        <w:t xml:space="preserve"> </w:t>
      </w:r>
      <w:r w:rsidRPr="008A3EB2">
        <w:rPr>
          <w:rFonts w:eastAsia="Times New Roman"/>
          <w:smallCaps/>
          <w:color w:val="000000" w:themeColor="text1"/>
          <w:sz w:val="18"/>
          <w:szCs w:val="18"/>
          <w:shd w:val="clear" w:color="auto" w:fill="FFFFFF"/>
        </w:rPr>
        <w:t>Wilhelm</w:t>
      </w:r>
      <w:r w:rsidRPr="008A3EB2">
        <w:rPr>
          <w:rFonts w:eastAsia="Times New Roman"/>
          <w:color w:val="000000" w:themeColor="text1"/>
          <w:sz w:val="18"/>
          <w:szCs w:val="18"/>
          <w:shd w:val="clear" w:color="auto" w:fill="FFFFFF"/>
        </w:rPr>
        <w:t>/</w:t>
      </w:r>
      <w:r w:rsidRPr="008A3EB2">
        <w:rPr>
          <w:rFonts w:eastAsia="Times New Roman"/>
          <w:smallCaps/>
          <w:color w:val="000000" w:themeColor="text1"/>
          <w:sz w:val="18"/>
          <w:szCs w:val="18"/>
          <w:shd w:val="clear" w:color="auto" w:fill="FFFFFF"/>
        </w:rPr>
        <w:t>Perrin</w:t>
      </w:r>
      <w:r w:rsidRPr="008A3EB2">
        <w:rPr>
          <w:rFonts w:eastAsia="Times New Roman"/>
          <w:bCs/>
          <w:color w:val="000000" w:themeColor="text1"/>
          <w:sz w:val="18"/>
          <w:szCs w:val="18"/>
        </w:rPr>
        <w:t>,</w:t>
      </w:r>
      <w:r w:rsidRPr="008A3EB2">
        <w:rPr>
          <w:rFonts w:eastAsia="Times New Roman"/>
          <w:color w:val="000000" w:themeColor="text1"/>
          <w:sz w:val="18"/>
          <w:szCs w:val="18"/>
          <w:shd w:val="clear" w:color="auto" w:fill="FFFFFF"/>
        </w:rPr>
        <w:t xml:space="preserve"> p. 683.</w:t>
      </w:r>
      <w:r>
        <w:rPr>
          <w:rFonts w:eastAsia="Times New Roman"/>
          <w:color w:val="000000" w:themeColor="text1"/>
          <w:sz w:val="18"/>
          <w:szCs w:val="18"/>
          <w:shd w:val="clear" w:color="auto" w:fill="FFFFFF"/>
        </w:rPr>
        <w:t xml:space="preserve"> </w:t>
      </w:r>
    </w:p>
  </w:footnote>
  <w:footnote w:id="9">
    <w:p w14:paraId="25BFDB07" w14:textId="24C38594" w:rsidR="00374DAC" w:rsidRPr="00197BAB" w:rsidRDefault="00374DAC" w:rsidP="00197BAB">
      <w:pPr>
        <w:pStyle w:val="Notedebasdepage"/>
        <w:jc w:val="both"/>
        <w:rPr>
          <w:sz w:val="18"/>
          <w:szCs w:val="18"/>
        </w:rPr>
      </w:pPr>
      <w:r w:rsidRPr="00C54B52">
        <w:rPr>
          <w:rStyle w:val="Appelnotedebasdep"/>
          <w:sz w:val="18"/>
          <w:szCs w:val="18"/>
        </w:rPr>
        <w:footnoteRef/>
      </w:r>
      <w:r w:rsidRPr="00197BAB">
        <w:rPr>
          <w:sz w:val="18"/>
          <w:szCs w:val="18"/>
        </w:rPr>
        <w:t xml:space="preserve"> </w:t>
      </w:r>
      <w:r w:rsidRPr="00197BAB">
        <w:rPr>
          <w:smallCaps/>
          <w:color w:val="000000" w:themeColor="text1"/>
          <w:sz w:val="18"/>
          <w:szCs w:val="18"/>
        </w:rPr>
        <w:t>Vogt</w:t>
      </w:r>
      <w:r w:rsidRPr="00197BAB">
        <w:rPr>
          <w:color w:val="000000" w:themeColor="text1"/>
          <w:sz w:val="18"/>
          <w:szCs w:val="18"/>
        </w:rPr>
        <w:t>, p</w:t>
      </w:r>
      <w:r>
        <w:rPr>
          <w:color w:val="000000" w:themeColor="text1"/>
          <w:sz w:val="18"/>
          <w:szCs w:val="18"/>
        </w:rPr>
        <w:t>p</w:t>
      </w:r>
      <w:r w:rsidRPr="00197BAB">
        <w:rPr>
          <w:color w:val="000000" w:themeColor="text1"/>
          <w:sz w:val="18"/>
          <w:szCs w:val="18"/>
        </w:rPr>
        <w:t>. 12-13.</w:t>
      </w:r>
    </w:p>
  </w:footnote>
  <w:footnote w:id="10">
    <w:p w14:paraId="19D2B6DD" w14:textId="072D6095" w:rsidR="00374DAC" w:rsidRPr="00197BAB" w:rsidRDefault="00374DAC" w:rsidP="00197BAB">
      <w:pPr>
        <w:pStyle w:val="Notedebasdepage"/>
        <w:jc w:val="both"/>
        <w:rPr>
          <w:sz w:val="18"/>
          <w:szCs w:val="18"/>
        </w:rPr>
      </w:pPr>
      <w:r w:rsidRPr="008F178F">
        <w:rPr>
          <w:rStyle w:val="Appelnotedebasdep"/>
          <w:sz w:val="18"/>
          <w:szCs w:val="18"/>
        </w:rPr>
        <w:footnoteRef/>
      </w:r>
      <w:r w:rsidRPr="00197BAB">
        <w:rPr>
          <w:sz w:val="18"/>
          <w:szCs w:val="18"/>
        </w:rPr>
        <w:t xml:space="preserve"> </w:t>
      </w:r>
      <w:r w:rsidRPr="00197BAB">
        <w:rPr>
          <w:i/>
          <w:sz w:val="18"/>
          <w:szCs w:val="18"/>
        </w:rPr>
        <w:t>Idem</w:t>
      </w:r>
      <w:r w:rsidRPr="00197BAB">
        <w:rPr>
          <w:sz w:val="18"/>
          <w:szCs w:val="18"/>
        </w:rPr>
        <w:t>, p. 13.</w:t>
      </w:r>
    </w:p>
  </w:footnote>
  <w:footnote w:id="11">
    <w:p w14:paraId="261447CD" w14:textId="28E60494" w:rsidR="00374DAC" w:rsidRPr="00C715BA" w:rsidRDefault="00374DAC" w:rsidP="00C715BA">
      <w:pPr>
        <w:pStyle w:val="Notedebasdepage"/>
        <w:jc w:val="both"/>
        <w:rPr>
          <w:sz w:val="18"/>
          <w:szCs w:val="18"/>
          <w:lang w:val="fr-CH"/>
        </w:rPr>
      </w:pPr>
      <w:r w:rsidRPr="00C715BA">
        <w:rPr>
          <w:rStyle w:val="Appelnotedebasdep"/>
          <w:sz w:val="18"/>
          <w:szCs w:val="18"/>
        </w:rPr>
        <w:footnoteRef/>
      </w:r>
      <w:r w:rsidRPr="00C715BA">
        <w:rPr>
          <w:sz w:val="18"/>
          <w:szCs w:val="18"/>
        </w:rPr>
        <w:t xml:space="preserve"> </w:t>
      </w:r>
      <w:r w:rsidRPr="00C715BA">
        <w:rPr>
          <w:smallCaps/>
          <w:sz w:val="18"/>
          <w:szCs w:val="18"/>
          <w:lang w:val="fr-CH"/>
        </w:rPr>
        <w:t>Guillod</w:t>
      </w:r>
      <w:r w:rsidRPr="00C715BA">
        <w:rPr>
          <w:sz w:val="18"/>
          <w:szCs w:val="18"/>
          <w:lang w:val="fr-CH"/>
        </w:rPr>
        <w:t xml:space="preserve">, </w:t>
      </w:r>
      <w:r w:rsidRPr="00C715BA">
        <w:rPr>
          <w:color w:val="000000" w:themeColor="text1"/>
          <w:sz w:val="18"/>
          <w:szCs w:val="18"/>
          <w:lang w:eastAsia="en-US"/>
        </w:rPr>
        <w:t xml:space="preserve">Commentaire </w:t>
      </w:r>
      <w:r w:rsidRPr="00C715BA">
        <w:rPr>
          <w:iCs/>
          <w:smallCaps/>
          <w:color w:val="000000" w:themeColor="text1"/>
          <w:sz w:val="18"/>
          <w:szCs w:val="18"/>
          <w:lang w:eastAsia="en-US"/>
        </w:rPr>
        <w:t>Bohnet</w:t>
      </w:r>
      <w:r w:rsidRPr="00C715BA">
        <w:rPr>
          <w:i/>
          <w:iCs/>
          <w:color w:val="000000" w:themeColor="text1"/>
          <w:sz w:val="18"/>
          <w:szCs w:val="18"/>
          <w:lang w:eastAsia="en-US"/>
        </w:rPr>
        <w:t>/</w:t>
      </w:r>
      <w:r w:rsidRPr="00C715BA">
        <w:rPr>
          <w:smallCaps/>
          <w:color w:val="000000" w:themeColor="text1"/>
          <w:sz w:val="18"/>
          <w:szCs w:val="18"/>
          <w:lang w:val="fr-CH"/>
        </w:rPr>
        <w:t>Guillod</w:t>
      </w:r>
      <w:r w:rsidRPr="00C715BA">
        <w:rPr>
          <w:sz w:val="18"/>
          <w:szCs w:val="18"/>
          <w:lang w:val="fr-CH"/>
        </w:rPr>
        <w:t xml:space="preserve">, CC 201 N 12. </w:t>
      </w:r>
    </w:p>
  </w:footnote>
  <w:footnote w:id="12">
    <w:p w14:paraId="39180F69" w14:textId="3B6DE3BC" w:rsidR="00374DAC" w:rsidRPr="00C715BA" w:rsidRDefault="00374DAC" w:rsidP="00C715BA">
      <w:pPr>
        <w:pStyle w:val="Notedebasdepage"/>
        <w:jc w:val="both"/>
        <w:rPr>
          <w:sz w:val="18"/>
          <w:szCs w:val="18"/>
          <w:lang w:val="fr-CH"/>
        </w:rPr>
      </w:pPr>
      <w:r w:rsidRPr="00C715BA">
        <w:rPr>
          <w:rStyle w:val="Appelnotedebasdep"/>
          <w:sz w:val="18"/>
          <w:szCs w:val="18"/>
        </w:rPr>
        <w:footnoteRef/>
      </w:r>
      <w:r w:rsidRPr="00C715BA">
        <w:rPr>
          <w:sz w:val="18"/>
          <w:szCs w:val="18"/>
        </w:rPr>
        <w:t xml:space="preserve"> Cf. </w:t>
      </w:r>
      <w:r w:rsidRPr="00C715BA">
        <w:rPr>
          <w:i/>
          <w:sz w:val="18"/>
          <w:szCs w:val="18"/>
        </w:rPr>
        <w:t>infra</w:t>
      </w:r>
      <w:r>
        <w:rPr>
          <w:sz w:val="18"/>
          <w:szCs w:val="18"/>
        </w:rPr>
        <w:t xml:space="preserve"> pp. 3-6</w:t>
      </w:r>
      <w:r w:rsidRPr="00C715BA">
        <w:rPr>
          <w:sz w:val="18"/>
          <w:szCs w:val="18"/>
        </w:rPr>
        <w:t xml:space="preserve">. </w:t>
      </w:r>
    </w:p>
  </w:footnote>
  <w:footnote w:id="13">
    <w:p w14:paraId="5D5DA320" w14:textId="1590B8C1" w:rsidR="00374DAC" w:rsidRPr="00C715BA" w:rsidRDefault="00374DAC" w:rsidP="00C715BA">
      <w:pPr>
        <w:pStyle w:val="Notedebasdepage"/>
        <w:jc w:val="both"/>
        <w:rPr>
          <w:sz w:val="18"/>
          <w:szCs w:val="18"/>
          <w:lang w:val="fr-CH"/>
        </w:rPr>
      </w:pPr>
      <w:r w:rsidRPr="00C715BA">
        <w:rPr>
          <w:rStyle w:val="Appelnotedebasdep"/>
          <w:sz w:val="18"/>
          <w:szCs w:val="18"/>
        </w:rPr>
        <w:footnoteRef/>
      </w:r>
      <w:r w:rsidRPr="00C715BA">
        <w:rPr>
          <w:sz w:val="18"/>
          <w:szCs w:val="18"/>
        </w:rPr>
        <w:t xml:space="preserve"> </w:t>
      </w:r>
      <w:r w:rsidRPr="00C715BA">
        <w:rPr>
          <w:rFonts w:eastAsia="Times New Roman"/>
          <w:smallCaps/>
          <w:color w:val="000000" w:themeColor="text1"/>
          <w:sz w:val="18"/>
          <w:szCs w:val="18"/>
        </w:rPr>
        <w:t>Liégeois</w:t>
      </w:r>
      <w:r>
        <w:rPr>
          <w:sz w:val="18"/>
          <w:szCs w:val="18"/>
        </w:rPr>
        <w:t>, N 1504</w:t>
      </w:r>
      <w:r w:rsidRPr="00C715BA">
        <w:rPr>
          <w:sz w:val="18"/>
          <w:szCs w:val="18"/>
        </w:rPr>
        <w:t xml:space="preserve">. </w:t>
      </w:r>
    </w:p>
  </w:footnote>
  <w:footnote w:id="14">
    <w:p w14:paraId="579AB5D9" w14:textId="0C00D64B" w:rsidR="00374DAC" w:rsidRPr="0077203E" w:rsidRDefault="00374DAC">
      <w:pPr>
        <w:pStyle w:val="Notedebasdepage"/>
        <w:rPr>
          <w:sz w:val="18"/>
          <w:szCs w:val="18"/>
          <w:lang w:val="fr-CH"/>
        </w:rPr>
      </w:pPr>
      <w:r w:rsidRPr="0077203E">
        <w:rPr>
          <w:rStyle w:val="Appelnotedebasdep"/>
          <w:sz w:val="18"/>
          <w:szCs w:val="18"/>
        </w:rPr>
        <w:footnoteRef/>
      </w:r>
      <w:r w:rsidRPr="0077203E">
        <w:rPr>
          <w:sz w:val="18"/>
          <w:szCs w:val="18"/>
        </w:rPr>
        <w:t xml:space="preserve"> </w:t>
      </w:r>
      <w:proofErr w:type="spellStart"/>
      <w:r w:rsidRPr="0077203E">
        <w:rPr>
          <w:smallCaps/>
          <w:sz w:val="18"/>
          <w:szCs w:val="18"/>
          <w:lang w:val="fr-CH"/>
        </w:rPr>
        <w:t>Piotet</w:t>
      </w:r>
      <w:proofErr w:type="spellEnd"/>
      <w:r w:rsidRPr="0077203E">
        <w:rPr>
          <w:sz w:val="18"/>
          <w:szCs w:val="18"/>
          <w:lang w:val="fr-CH"/>
        </w:rPr>
        <w:t xml:space="preserve">, p. 5. </w:t>
      </w:r>
    </w:p>
  </w:footnote>
  <w:footnote w:id="15">
    <w:p w14:paraId="46D30765" w14:textId="77777777" w:rsidR="00374DAC" w:rsidRPr="0059260A" w:rsidRDefault="00374DAC" w:rsidP="0059260A">
      <w:pPr>
        <w:pStyle w:val="Notedebasdepage"/>
        <w:rPr>
          <w:sz w:val="18"/>
          <w:szCs w:val="18"/>
          <w:lang w:val="fr-CH"/>
        </w:rPr>
      </w:pPr>
      <w:r w:rsidRPr="0059260A">
        <w:rPr>
          <w:rStyle w:val="Appelnotedebasdep"/>
          <w:sz w:val="18"/>
          <w:szCs w:val="18"/>
        </w:rPr>
        <w:footnoteRef/>
      </w:r>
      <w:r>
        <w:t xml:space="preserve"> </w:t>
      </w:r>
      <w:r w:rsidRPr="00F52FC0">
        <w:rPr>
          <w:smallCaps/>
          <w:sz w:val="18"/>
          <w:szCs w:val="18"/>
          <w:lang w:val="fr-CH"/>
        </w:rPr>
        <w:t>Peyrot</w:t>
      </w:r>
      <w:r w:rsidRPr="00F52FC0">
        <w:rPr>
          <w:sz w:val="18"/>
          <w:szCs w:val="18"/>
          <w:lang w:val="fr-CH"/>
        </w:rPr>
        <w:t xml:space="preserve">, Le trust de </w:t>
      </w:r>
      <w:r w:rsidRPr="00F52FC0">
        <w:rPr>
          <w:i/>
          <w:sz w:val="18"/>
          <w:szCs w:val="18"/>
          <w:lang w:val="fr-CH"/>
        </w:rPr>
        <w:t>common law</w:t>
      </w:r>
      <w:r>
        <w:rPr>
          <w:sz w:val="18"/>
          <w:szCs w:val="18"/>
          <w:lang w:val="fr-CH"/>
        </w:rPr>
        <w:t>, p.21</w:t>
      </w:r>
      <w:r w:rsidRPr="00F52FC0">
        <w:rPr>
          <w:sz w:val="18"/>
          <w:szCs w:val="18"/>
          <w:lang w:val="fr-CH"/>
        </w:rPr>
        <w:t xml:space="preserve">. </w:t>
      </w:r>
    </w:p>
  </w:footnote>
  <w:footnote w:id="16">
    <w:p w14:paraId="6C47E574" w14:textId="344CD952" w:rsidR="00374DAC" w:rsidRPr="00C715BA" w:rsidRDefault="00374DAC" w:rsidP="00C715BA">
      <w:pPr>
        <w:pStyle w:val="Notedebasdepage"/>
        <w:jc w:val="both"/>
        <w:rPr>
          <w:sz w:val="18"/>
          <w:szCs w:val="18"/>
          <w:lang w:val="fr-CH"/>
        </w:rPr>
      </w:pPr>
      <w:r w:rsidRPr="00C715BA">
        <w:rPr>
          <w:rStyle w:val="Appelnotedebasdep"/>
          <w:sz w:val="18"/>
          <w:szCs w:val="18"/>
        </w:rPr>
        <w:footnoteRef/>
      </w:r>
      <w:r w:rsidRPr="00C715BA">
        <w:rPr>
          <w:sz w:val="18"/>
          <w:szCs w:val="18"/>
        </w:rPr>
        <w:t xml:space="preserve"> </w:t>
      </w:r>
      <w:r w:rsidRPr="00C715BA">
        <w:rPr>
          <w:rFonts w:eastAsia="Times New Roman"/>
          <w:bCs/>
          <w:smallCaps/>
          <w:color w:val="000000"/>
          <w:sz w:val="18"/>
          <w:szCs w:val="18"/>
          <w:shd w:val="clear" w:color="auto" w:fill="FFFFFF"/>
        </w:rPr>
        <w:t>Garbarski</w:t>
      </w:r>
      <w:r w:rsidRPr="00C715BA">
        <w:rPr>
          <w:rFonts w:eastAsia="Times New Roman"/>
          <w:bCs/>
          <w:color w:val="000000"/>
          <w:sz w:val="18"/>
          <w:szCs w:val="18"/>
          <w:shd w:val="clear" w:color="auto" w:fill="FFFFFF"/>
        </w:rPr>
        <w:t>, p.</w:t>
      </w:r>
      <w:r w:rsidRPr="00C715BA">
        <w:rPr>
          <w:rFonts w:eastAsia="Times New Roman"/>
          <w:bCs/>
          <w:smallCaps/>
          <w:color w:val="000000"/>
          <w:sz w:val="18"/>
          <w:szCs w:val="18"/>
          <w:shd w:val="clear" w:color="auto" w:fill="FFFFFF"/>
        </w:rPr>
        <w:t xml:space="preserve"> 128. </w:t>
      </w:r>
    </w:p>
  </w:footnote>
  <w:footnote w:id="17">
    <w:p w14:paraId="2AD36F12" w14:textId="7DAED6E0" w:rsidR="00374DAC" w:rsidRPr="0059260A" w:rsidRDefault="00374DAC" w:rsidP="0059260A">
      <w:pPr>
        <w:jc w:val="both"/>
        <w:rPr>
          <w:rFonts w:eastAsia="Times New Roman"/>
          <w:sz w:val="18"/>
          <w:szCs w:val="18"/>
        </w:rPr>
      </w:pPr>
      <w:r w:rsidRPr="00C715BA">
        <w:rPr>
          <w:rStyle w:val="Appelnotedebasdep"/>
          <w:sz w:val="18"/>
          <w:szCs w:val="18"/>
        </w:rPr>
        <w:footnoteRef/>
      </w:r>
      <w:r w:rsidRPr="00C715BA">
        <w:rPr>
          <w:sz w:val="18"/>
          <w:szCs w:val="18"/>
        </w:rPr>
        <w:t xml:space="preserve"> </w:t>
      </w:r>
      <w:r w:rsidRPr="00C715BA">
        <w:rPr>
          <w:rFonts w:eastAsia="Times New Roman"/>
          <w:sz w:val="18"/>
          <w:szCs w:val="18"/>
        </w:rPr>
        <w:t xml:space="preserve">Message du Conseil fédéral concernant l’approbation et l’exécution de la Convention de La Haye relative à la loi applicable </w:t>
      </w:r>
      <w:r w:rsidRPr="0059260A">
        <w:rPr>
          <w:rFonts w:eastAsia="Times New Roman"/>
          <w:sz w:val="18"/>
          <w:szCs w:val="18"/>
        </w:rPr>
        <w:t>au trust et à sa reconnaissance, 2 décembre 2005, FF 2005 p. 561 ss, p. 570.</w:t>
      </w:r>
    </w:p>
  </w:footnote>
  <w:footnote w:id="18">
    <w:p w14:paraId="6449E89F" w14:textId="583464DC" w:rsidR="00374DAC" w:rsidRPr="00D100BB" w:rsidRDefault="00374DAC" w:rsidP="00D100BB">
      <w:pPr>
        <w:pStyle w:val="Notedebasdepage"/>
        <w:jc w:val="both"/>
        <w:rPr>
          <w:sz w:val="18"/>
          <w:szCs w:val="18"/>
          <w:lang w:val="fr-CH"/>
        </w:rPr>
      </w:pPr>
      <w:r w:rsidRPr="00D100BB">
        <w:rPr>
          <w:rStyle w:val="Appelnotedebasdep"/>
          <w:sz w:val="18"/>
          <w:szCs w:val="18"/>
        </w:rPr>
        <w:footnoteRef/>
      </w:r>
      <w:r w:rsidRPr="00D100BB">
        <w:rPr>
          <w:sz w:val="18"/>
          <w:szCs w:val="18"/>
        </w:rPr>
        <w:t xml:space="preserve"> </w:t>
      </w:r>
      <w:r w:rsidRPr="00C715BA">
        <w:rPr>
          <w:sz w:val="18"/>
          <w:szCs w:val="18"/>
        </w:rPr>
        <w:t xml:space="preserve">Cf. </w:t>
      </w:r>
      <w:r w:rsidRPr="00C715BA">
        <w:rPr>
          <w:i/>
          <w:sz w:val="18"/>
          <w:szCs w:val="18"/>
        </w:rPr>
        <w:t>infra</w:t>
      </w:r>
      <w:r>
        <w:rPr>
          <w:sz w:val="18"/>
          <w:szCs w:val="18"/>
        </w:rPr>
        <w:t xml:space="preserve"> pp. 9-10</w:t>
      </w:r>
      <w:r w:rsidRPr="00C715BA">
        <w:rPr>
          <w:sz w:val="18"/>
          <w:szCs w:val="18"/>
        </w:rPr>
        <w:t>.</w:t>
      </w:r>
    </w:p>
  </w:footnote>
  <w:footnote w:id="19">
    <w:p w14:paraId="037334FB" w14:textId="3F2C88BE" w:rsidR="00374DAC" w:rsidRPr="008D61A5" w:rsidRDefault="00374DAC" w:rsidP="008D61A5">
      <w:pPr>
        <w:pStyle w:val="Notedebasdepage"/>
        <w:jc w:val="both"/>
        <w:rPr>
          <w:sz w:val="18"/>
          <w:szCs w:val="18"/>
          <w:lang w:val="fr-CH"/>
        </w:rPr>
      </w:pPr>
      <w:r w:rsidRPr="008D61A5">
        <w:rPr>
          <w:rStyle w:val="Appelnotedebasdep"/>
          <w:sz w:val="18"/>
          <w:szCs w:val="18"/>
        </w:rPr>
        <w:footnoteRef/>
      </w:r>
      <w:r w:rsidRPr="008D61A5">
        <w:rPr>
          <w:sz w:val="18"/>
          <w:szCs w:val="18"/>
        </w:rPr>
        <w:t xml:space="preserve"> </w:t>
      </w:r>
      <w:r w:rsidRPr="008D61A5">
        <w:rPr>
          <w:smallCaps/>
          <w:sz w:val="18"/>
          <w:szCs w:val="18"/>
        </w:rPr>
        <w:t>Page</w:t>
      </w:r>
      <w:r w:rsidRPr="008D61A5">
        <w:rPr>
          <w:sz w:val="18"/>
          <w:szCs w:val="18"/>
        </w:rPr>
        <w:t xml:space="preserve">, p. 14. </w:t>
      </w:r>
    </w:p>
  </w:footnote>
  <w:footnote w:id="20">
    <w:p w14:paraId="1D58AAF4" w14:textId="74C8E271" w:rsidR="00374DAC" w:rsidRPr="0072024B" w:rsidRDefault="00374DAC">
      <w:pPr>
        <w:pStyle w:val="Notedebasdepage"/>
        <w:rPr>
          <w:sz w:val="18"/>
          <w:szCs w:val="18"/>
          <w:lang w:val="fr-CH"/>
        </w:rPr>
      </w:pPr>
      <w:r w:rsidRPr="0072024B">
        <w:rPr>
          <w:rStyle w:val="Appelnotedebasdep"/>
          <w:sz w:val="18"/>
          <w:szCs w:val="18"/>
        </w:rPr>
        <w:footnoteRef/>
      </w:r>
      <w:r w:rsidRPr="0072024B">
        <w:rPr>
          <w:sz w:val="18"/>
          <w:szCs w:val="18"/>
        </w:rPr>
        <w:t xml:space="preserve"> </w:t>
      </w:r>
      <w:r w:rsidRPr="0072024B">
        <w:rPr>
          <w:sz w:val="18"/>
          <w:szCs w:val="18"/>
          <w:lang w:val="fr-CH"/>
        </w:rPr>
        <w:t xml:space="preserve">Cf. </w:t>
      </w:r>
      <w:r w:rsidRPr="0072024B">
        <w:rPr>
          <w:i/>
          <w:sz w:val="18"/>
          <w:szCs w:val="18"/>
          <w:lang w:val="fr-CH"/>
        </w:rPr>
        <w:t>infra</w:t>
      </w:r>
      <w:r w:rsidRPr="0072024B">
        <w:rPr>
          <w:sz w:val="18"/>
          <w:szCs w:val="18"/>
          <w:lang w:val="fr-CH"/>
        </w:rPr>
        <w:t xml:space="preserve"> p. 6. </w:t>
      </w:r>
    </w:p>
  </w:footnote>
  <w:footnote w:id="21">
    <w:p w14:paraId="4F9BA28A" w14:textId="5D3DECD7" w:rsidR="00374DAC" w:rsidRPr="008D61A5" w:rsidRDefault="00374DAC" w:rsidP="008D61A5">
      <w:pPr>
        <w:pStyle w:val="Notedebasdepage"/>
        <w:jc w:val="both"/>
        <w:rPr>
          <w:color w:val="FF0000"/>
          <w:sz w:val="18"/>
          <w:szCs w:val="18"/>
        </w:rPr>
      </w:pPr>
      <w:r w:rsidRPr="008D61A5">
        <w:rPr>
          <w:rStyle w:val="Appelnotedebasdep"/>
          <w:color w:val="000000" w:themeColor="text1"/>
          <w:sz w:val="18"/>
          <w:szCs w:val="18"/>
        </w:rPr>
        <w:footnoteRef/>
      </w:r>
      <w:r w:rsidRPr="008D61A5">
        <w:rPr>
          <w:color w:val="000000" w:themeColor="text1"/>
          <w:sz w:val="18"/>
          <w:szCs w:val="18"/>
        </w:rPr>
        <w:t xml:space="preserve"> </w:t>
      </w:r>
      <w:r w:rsidRPr="008D61A5">
        <w:rPr>
          <w:smallCaps/>
          <w:color w:val="000000" w:themeColor="text1"/>
          <w:sz w:val="18"/>
          <w:szCs w:val="18"/>
        </w:rPr>
        <w:t>Montavon</w:t>
      </w:r>
      <w:r w:rsidRPr="008D61A5">
        <w:rPr>
          <w:color w:val="000000" w:themeColor="text1"/>
          <w:sz w:val="18"/>
          <w:szCs w:val="18"/>
        </w:rPr>
        <w:t>, p. 343.</w:t>
      </w:r>
    </w:p>
  </w:footnote>
  <w:footnote w:id="22">
    <w:p w14:paraId="224909E3" w14:textId="7C75020D" w:rsidR="00374DAC" w:rsidRPr="008D61A5" w:rsidRDefault="00374DAC" w:rsidP="008D61A5">
      <w:pPr>
        <w:pStyle w:val="Notedebasdepage"/>
        <w:jc w:val="both"/>
        <w:rPr>
          <w:sz w:val="18"/>
          <w:szCs w:val="18"/>
        </w:rPr>
      </w:pPr>
      <w:r w:rsidRPr="008D61A5">
        <w:rPr>
          <w:rStyle w:val="Appelnotedebasdep"/>
          <w:sz w:val="18"/>
          <w:szCs w:val="18"/>
        </w:rPr>
        <w:footnoteRef/>
      </w:r>
      <w:r w:rsidRPr="008D61A5">
        <w:rPr>
          <w:sz w:val="18"/>
          <w:szCs w:val="18"/>
        </w:rPr>
        <w:t xml:space="preserve"> Arrêt du Tribunal fédéral 5A_339/2019 du 18 novembre 2015, consid. 8.3.</w:t>
      </w:r>
    </w:p>
  </w:footnote>
  <w:footnote w:id="23">
    <w:p w14:paraId="3E19A15C" w14:textId="3BF11EC6" w:rsidR="00374DAC" w:rsidRPr="008D61A5" w:rsidRDefault="00374DAC" w:rsidP="008D61A5">
      <w:pPr>
        <w:pStyle w:val="Notedebasdepage"/>
        <w:jc w:val="both"/>
        <w:rPr>
          <w:sz w:val="18"/>
          <w:szCs w:val="18"/>
          <w:lang w:val="en-US"/>
        </w:rPr>
      </w:pPr>
      <w:r w:rsidRPr="008D61A5">
        <w:rPr>
          <w:rStyle w:val="Appelnotedebasdep"/>
          <w:sz w:val="18"/>
          <w:szCs w:val="18"/>
        </w:rPr>
        <w:footnoteRef/>
      </w:r>
      <w:r w:rsidRPr="008D61A5">
        <w:rPr>
          <w:sz w:val="18"/>
          <w:szCs w:val="18"/>
          <w:lang w:val="en-US"/>
        </w:rPr>
        <w:t xml:space="preserve"> Cf. </w:t>
      </w:r>
      <w:r w:rsidRPr="008D61A5">
        <w:rPr>
          <w:i/>
          <w:sz w:val="18"/>
          <w:szCs w:val="18"/>
          <w:lang w:val="en-US"/>
        </w:rPr>
        <w:t>infra</w:t>
      </w:r>
      <w:r w:rsidRPr="008D61A5">
        <w:rPr>
          <w:sz w:val="18"/>
          <w:szCs w:val="18"/>
          <w:lang w:val="en-US"/>
        </w:rPr>
        <w:t xml:space="preserve"> pp. 4-6. </w:t>
      </w:r>
    </w:p>
  </w:footnote>
  <w:footnote w:id="24">
    <w:p w14:paraId="058FF758" w14:textId="7DA3444C" w:rsidR="00374DAC" w:rsidRPr="008D61A5" w:rsidRDefault="00374DAC" w:rsidP="008D61A5">
      <w:pPr>
        <w:pStyle w:val="Notedebasdepage"/>
        <w:jc w:val="both"/>
        <w:rPr>
          <w:sz w:val="18"/>
          <w:szCs w:val="18"/>
          <w:lang w:val="en-US"/>
        </w:rPr>
      </w:pPr>
      <w:r w:rsidRPr="008D61A5">
        <w:rPr>
          <w:rStyle w:val="Appelnotedebasdep"/>
          <w:sz w:val="18"/>
          <w:szCs w:val="18"/>
        </w:rPr>
        <w:footnoteRef/>
      </w:r>
      <w:r w:rsidRPr="008D61A5">
        <w:rPr>
          <w:sz w:val="18"/>
          <w:szCs w:val="18"/>
          <w:lang w:val="en-US"/>
        </w:rPr>
        <w:t xml:space="preserve"> </w:t>
      </w:r>
      <w:r w:rsidRPr="008D61A5">
        <w:rPr>
          <w:rFonts w:eastAsia="Times New Roman"/>
          <w:smallCaps/>
          <w:color w:val="000000" w:themeColor="text1"/>
          <w:sz w:val="18"/>
          <w:szCs w:val="18"/>
          <w:lang w:val="en-US"/>
        </w:rPr>
        <w:t>Deschenaux</w:t>
      </w:r>
      <w:r w:rsidRPr="008D61A5">
        <w:rPr>
          <w:rFonts w:eastAsia="Times New Roman"/>
          <w:color w:val="000000" w:themeColor="text1"/>
          <w:sz w:val="18"/>
          <w:szCs w:val="18"/>
          <w:lang w:val="en-US"/>
        </w:rPr>
        <w:t>/</w:t>
      </w:r>
      <w:r w:rsidRPr="008D61A5">
        <w:rPr>
          <w:rFonts w:eastAsia="Times New Roman"/>
          <w:smallCaps/>
          <w:color w:val="000000" w:themeColor="text1"/>
          <w:sz w:val="18"/>
          <w:szCs w:val="18"/>
          <w:lang w:val="en-US"/>
        </w:rPr>
        <w:t>Steinauer</w:t>
      </w:r>
      <w:r w:rsidRPr="008D61A5">
        <w:rPr>
          <w:rFonts w:eastAsia="Times New Roman"/>
          <w:color w:val="000000" w:themeColor="text1"/>
          <w:sz w:val="18"/>
          <w:szCs w:val="18"/>
          <w:lang w:val="en-US"/>
        </w:rPr>
        <w:t>, p. 387.</w:t>
      </w:r>
      <w:r w:rsidRPr="008D61A5">
        <w:rPr>
          <w:rFonts w:eastAsia="Times New Roman"/>
          <w:smallCaps/>
          <w:color w:val="000000" w:themeColor="text1"/>
          <w:sz w:val="18"/>
          <w:szCs w:val="18"/>
          <w:lang w:val="en-US"/>
        </w:rPr>
        <w:t xml:space="preserve"> </w:t>
      </w:r>
    </w:p>
  </w:footnote>
  <w:footnote w:id="25">
    <w:p w14:paraId="78B10963" w14:textId="23C06E5B" w:rsidR="00374DAC" w:rsidRPr="00C76C50" w:rsidRDefault="00374DAC" w:rsidP="008D61A5">
      <w:pPr>
        <w:pStyle w:val="Notedebasdepage"/>
        <w:jc w:val="both"/>
        <w:rPr>
          <w:sz w:val="18"/>
          <w:szCs w:val="18"/>
          <w:lang w:val="en-US"/>
        </w:rPr>
      </w:pPr>
      <w:r w:rsidRPr="008D61A5">
        <w:rPr>
          <w:rStyle w:val="Appelnotedebasdep"/>
          <w:sz w:val="18"/>
          <w:szCs w:val="18"/>
        </w:rPr>
        <w:footnoteRef/>
      </w:r>
      <w:r w:rsidRPr="008D61A5">
        <w:rPr>
          <w:sz w:val="18"/>
          <w:szCs w:val="18"/>
          <w:lang w:val="en-US"/>
        </w:rPr>
        <w:t xml:space="preserve"> </w:t>
      </w:r>
      <w:proofErr w:type="spellStart"/>
      <w:r w:rsidRPr="008D61A5">
        <w:rPr>
          <w:smallCaps/>
          <w:sz w:val="18"/>
          <w:szCs w:val="18"/>
          <w:lang w:val="en-US"/>
        </w:rPr>
        <w:t>Zingaro</w:t>
      </w:r>
      <w:proofErr w:type="spellEnd"/>
      <w:r w:rsidRPr="008D61A5">
        <w:rPr>
          <w:sz w:val="18"/>
          <w:szCs w:val="18"/>
          <w:lang w:val="en-US"/>
        </w:rPr>
        <w:t xml:space="preserve">, </w:t>
      </w:r>
      <w:r w:rsidR="00F52F45">
        <w:rPr>
          <w:sz w:val="18"/>
          <w:szCs w:val="18"/>
          <w:lang w:val="en-US"/>
        </w:rPr>
        <w:t xml:space="preserve">CommFam, </w:t>
      </w:r>
      <w:r w:rsidRPr="008D61A5">
        <w:rPr>
          <w:color w:val="000000" w:themeColor="text1"/>
          <w:sz w:val="18"/>
          <w:szCs w:val="18"/>
          <w:lang w:val="en-US"/>
        </w:rPr>
        <w:t>CC 304 N 3.</w:t>
      </w:r>
      <w:r w:rsidRPr="00C76C50">
        <w:rPr>
          <w:color w:val="000000" w:themeColor="text1"/>
          <w:sz w:val="18"/>
          <w:szCs w:val="18"/>
          <w:lang w:val="en-US"/>
        </w:rPr>
        <w:t xml:space="preserve"> </w:t>
      </w:r>
    </w:p>
  </w:footnote>
  <w:footnote w:id="26">
    <w:p w14:paraId="002AB97A" w14:textId="37C037A9" w:rsidR="00374DAC" w:rsidRPr="00C76C50" w:rsidRDefault="00374DAC" w:rsidP="00442E33">
      <w:pPr>
        <w:pStyle w:val="Notedebasdepage"/>
        <w:jc w:val="both"/>
        <w:rPr>
          <w:sz w:val="18"/>
          <w:szCs w:val="18"/>
          <w:lang w:val="en-US"/>
        </w:rPr>
      </w:pPr>
      <w:r w:rsidRPr="006F3567">
        <w:rPr>
          <w:rStyle w:val="Appelnotedebasdep"/>
          <w:sz w:val="18"/>
          <w:szCs w:val="18"/>
        </w:rPr>
        <w:footnoteRef/>
      </w:r>
      <w:r w:rsidRPr="00C76C50">
        <w:rPr>
          <w:sz w:val="18"/>
          <w:szCs w:val="18"/>
          <w:lang w:val="en-US"/>
        </w:rPr>
        <w:t xml:space="preserve"> </w:t>
      </w:r>
      <w:r w:rsidRPr="00C76C50">
        <w:rPr>
          <w:smallCaps/>
          <w:sz w:val="18"/>
          <w:szCs w:val="18"/>
          <w:lang w:val="en-US"/>
        </w:rPr>
        <w:t>Stettler/</w:t>
      </w:r>
      <w:proofErr w:type="spellStart"/>
      <w:r w:rsidRPr="00C76C50">
        <w:rPr>
          <w:smallCaps/>
          <w:sz w:val="18"/>
          <w:szCs w:val="18"/>
          <w:lang w:val="en-US"/>
        </w:rPr>
        <w:t>Germani</w:t>
      </w:r>
      <w:proofErr w:type="spellEnd"/>
      <w:r w:rsidRPr="00C76C50">
        <w:rPr>
          <w:sz w:val="18"/>
          <w:szCs w:val="18"/>
          <w:lang w:val="en-US"/>
        </w:rPr>
        <w:t xml:space="preserve">, N 260. </w:t>
      </w:r>
    </w:p>
  </w:footnote>
  <w:footnote w:id="27">
    <w:p w14:paraId="4A761882" w14:textId="451AF0EB" w:rsidR="00374DAC" w:rsidRPr="00C76C50" w:rsidRDefault="00374DAC" w:rsidP="00442E33">
      <w:pPr>
        <w:pStyle w:val="Notedebasdepage"/>
        <w:jc w:val="both"/>
        <w:rPr>
          <w:sz w:val="18"/>
          <w:szCs w:val="18"/>
          <w:lang w:val="en-US"/>
        </w:rPr>
      </w:pPr>
      <w:r w:rsidRPr="006F3567">
        <w:rPr>
          <w:rStyle w:val="Appelnotedebasdep"/>
          <w:sz w:val="18"/>
          <w:szCs w:val="18"/>
        </w:rPr>
        <w:footnoteRef/>
      </w:r>
      <w:r w:rsidRPr="00C76C50">
        <w:rPr>
          <w:sz w:val="18"/>
          <w:szCs w:val="18"/>
          <w:lang w:val="en-US"/>
        </w:rPr>
        <w:t xml:space="preserve"> </w:t>
      </w:r>
      <w:r w:rsidRPr="00C76C50">
        <w:rPr>
          <w:smallCaps/>
          <w:sz w:val="18"/>
          <w:szCs w:val="18"/>
          <w:lang w:val="en-US"/>
        </w:rPr>
        <w:t>Guillod/</w:t>
      </w:r>
      <w:proofErr w:type="spellStart"/>
      <w:r w:rsidRPr="00C76C50">
        <w:rPr>
          <w:smallCaps/>
          <w:sz w:val="18"/>
          <w:szCs w:val="18"/>
          <w:lang w:val="en-US"/>
        </w:rPr>
        <w:t>Burgat</w:t>
      </w:r>
      <w:proofErr w:type="spellEnd"/>
      <w:r w:rsidRPr="00C76C50">
        <w:rPr>
          <w:sz w:val="18"/>
          <w:szCs w:val="18"/>
          <w:lang w:val="en-US"/>
        </w:rPr>
        <w:t>, N 502.</w:t>
      </w:r>
    </w:p>
  </w:footnote>
  <w:footnote w:id="28">
    <w:p w14:paraId="1FBB067B" w14:textId="1290CA8F" w:rsidR="00374DAC" w:rsidRPr="00C76C50" w:rsidRDefault="00374DAC" w:rsidP="00442E33">
      <w:pPr>
        <w:pStyle w:val="Notedebasdepage"/>
        <w:jc w:val="both"/>
        <w:rPr>
          <w:sz w:val="18"/>
          <w:szCs w:val="18"/>
          <w:lang w:val="en-US"/>
        </w:rPr>
      </w:pPr>
      <w:r w:rsidRPr="006F3567">
        <w:rPr>
          <w:rStyle w:val="Appelnotedebasdep"/>
          <w:sz w:val="18"/>
          <w:szCs w:val="18"/>
        </w:rPr>
        <w:footnoteRef/>
      </w:r>
      <w:r w:rsidRPr="00C76C50">
        <w:rPr>
          <w:sz w:val="18"/>
          <w:szCs w:val="18"/>
          <w:lang w:val="en-US"/>
        </w:rPr>
        <w:t xml:space="preserve"> </w:t>
      </w:r>
      <w:r w:rsidRPr="00C76C50">
        <w:rPr>
          <w:i/>
          <w:sz w:val="18"/>
          <w:szCs w:val="18"/>
          <w:lang w:val="en-US"/>
        </w:rPr>
        <w:t>Idem.</w:t>
      </w:r>
    </w:p>
  </w:footnote>
  <w:footnote w:id="29">
    <w:p w14:paraId="122079B3" w14:textId="603A1930" w:rsidR="00374DAC" w:rsidRPr="00F428E6" w:rsidRDefault="00374DAC" w:rsidP="00442E33">
      <w:pPr>
        <w:pStyle w:val="Notedebasdepage"/>
        <w:jc w:val="both"/>
        <w:rPr>
          <w:sz w:val="18"/>
          <w:szCs w:val="18"/>
          <w:lang w:val="fr-CH"/>
        </w:rPr>
      </w:pPr>
      <w:r w:rsidRPr="00F428E6">
        <w:rPr>
          <w:rStyle w:val="Appelnotedebasdep"/>
          <w:sz w:val="18"/>
          <w:szCs w:val="18"/>
        </w:rPr>
        <w:footnoteRef/>
      </w:r>
      <w:r w:rsidRPr="00C76C50">
        <w:rPr>
          <w:sz w:val="18"/>
          <w:szCs w:val="18"/>
          <w:lang w:val="en-US"/>
        </w:rPr>
        <w:t xml:space="preserve"> </w:t>
      </w:r>
      <w:proofErr w:type="spellStart"/>
      <w:r w:rsidRPr="00C76C50">
        <w:rPr>
          <w:sz w:val="18"/>
          <w:szCs w:val="18"/>
          <w:lang w:val="en-US"/>
        </w:rPr>
        <w:t>Arr</w:t>
      </w:r>
      <w:proofErr w:type="spellEnd"/>
      <w:r>
        <w:rPr>
          <w:sz w:val="18"/>
          <w:szCs w:val="18"/>
        </w:rPr>
        <w:t>êt du Tribunal fédéral</w:t>
      </w:r>
      <w:r>
        <w:rPr>
          <w:sz w:val="18"/>
          <w:szCs w:val="18"/>
          <w:lang w:val="fr-CH"/>
        </w:rPr>
        <w:t xml:space="preserve"> </w:t>
      </w:r>
      <w:r w:rsidRPr="00F428E6">
        <w:rPr>
          <w:sz w:val="18"/>
          <w:szCs w:val="18"/>
          <w:lang w:val="fr-CH"/>
        </w:rPr>
        <w:t>5C.111/2002</w:t>
      </w:r>
      <w:r>
        <w:rPr>
          <w:sz w:val="18"/>
          <w:szCs w:val="18"/>
          <w:lang w:val="fr-CH"/>
        </w:rPr>
        <w:t xml:space="preserve"> du 26 août 2002, consid. 2.1.3.</w:t>
      </w:r>
    </w:p>
  </w:footnote>
  <w:footnote w:id="30">
    <w:p w14:paraId="64868C85" w14:textId="7E44DC6E" w:rsidR="00374DAC" w:rsidRPr="001E0B8B" w:rsidRDefault="00374DAC" w:rsidP="001E0B8B">
      <w:pPr>
        <w:pStyle w:val="Notedebasdepage"/>
        <w:jc w:val="both"/>
        <w:rPr>
          <w:sz w:val="18"/>
          <w:szCs w:val="18"/>
          <w:lang w:val="fr-CH"/>
        </w:rPr>
      </w:pPr>
      <w:r w:rsidRPr="001E0B8B">
        <w:rPr>
          <w:rStyle w:val="Appelnotedebasdep"/>
          <w:sz w:val="18"/>
          <w:szCs w:val="18"/>
        </w:rPr>
        <w:footnoteRef/>
      </w:r>
      <w:r w:rsidRPr="001E0B8B">
        <w:rPr>
          <w:sz w:val="18"/>
          <w:szCs w:val="18"/>
        </w:rPr>
        <w:t xml:space="preserve"> </w:t>
      </w:r>
      <w:r w:rsidRPr="001E0B8B">
        <w:rPr>
          <w:smallCaps/>
          <w:sz w:val="18"/>
          <w:szCs w:val="18"/>
          <w:lang w:val="fr-CH"/>
        </w:rPr>
        <w:t>Perrin</w:t>
      </w:r>
      <w:r w:rsidRPr="001E0B8B">
        <w:rPr>
          <w:sz w:val="18"/>
          <w:szCs w:val="18"/>
          <w:lang w:val="fr-CH"/>
        </w:rPr>
        <w:t xml:space="preserve">, p. 334. </w:t>
      </w:r>
    </w:p>
  </w:footnote>
  <w:footnote w:id="31">
    <w:p w14:paraId="73772339" w14:textId="4EA1B76E" w:rsidR="00374DAC" w:rsidRPr="009B4905" w:rsidRDefault="00374DAC">
      <w:pPr>
        <w:pStyle w:val="Notedebasdepage"/>
        <w:rPr>
          <w:sz w:val="18"/>
          <w:szCs w:val="18"/>
          <w:lang w:val="fr-CH"/>
        </w:rPr>
      </w:pPr>
      <w:r w:rsidRPr="009B4905">
        <w:rPr>
          <w:rStyle w:val="Appelnotedebasdep"/>
          <w:sz w:val="18"/>
          <w:szCs w:val="18"/>
        </w:rPr>
        <w:footnoteRef/>
      </w:r>
      <w:r w:rsidRPr="009B4905">
        <w:rPr>
          <w:sz w:val="18"/>
          <w:szCs w:val="18"/>
        </w:rPr>
        <w:t xml:space="preserve"> </w:t>
      </w:r>
      <w:r>
        <w:rPr>
          <w:sz w:val="18"/>
          <w:szCs w:val="18"/>
        </w:rPr>
        <w:t xml:space="preserve">Cf. </w:t>
      </w:r>
      <w:r>
        <w:rPr>
          <w:i/>
          <w:sz w:val="18"/>
          <w:szCs w:val="18"/>
        </w:rPr>
        <w:t>infra</w:t>
      </w:r>
      <w:r>
        <w:rPr>
          <w:sz w:val="18"/>
          <w:szCs w:val="18"/>
        </w:rPr>
        <w:t xml:space="preserve"> p. 9</w:t>
      </w:r>
      <w:r w:rsidRPr="00121CAD">
        <w:rPr>
          <w:sz w:val="18"/>
          <w:szCs w:val="18"/>
        </w:rPr>
        <w:t>.</w:t>
      </w:r>
    </w:p>
  </w:footnote>
  <w:footnote w:id="32">
    <w:p w14:paraId="191AAB5A" w14:textId="7EDA320C" w:rsidR="00374DAC" w:rsidRPr="00A0157A" w:rsidRDefault="00374DAC" w:rsidP="00442E33">
      <w:pPr>
        <w:pStyle w:val="Notedebasdepage"/>
        <w:jc w:val="both"/>
        <w:rPr>
          <w:sz w:val="18"/>
          <w:szCs w:val="18"/>
          <w:lang w:val="en-US"/>
        </w:rPr>
      </w:pPr>
      <w:r w:rsidRPr="006F3567">
        <w:rPr>
          <w:rStyle w:val="Appelnotedebasdep"/>
          <w:sz w:val="18"/>
          <w:szCs w:val="18"/>
        </w:rPr>
        <w:footnoteRef/>
      </w:r>
      <w:r w:rsidRPr="00A0157A">
        <w:rPr>
          <w:sz w:val="18"/>
          <w:szCs w:val="18"/>
          <w:lang w:val="en-US"/>
        </w:rPr>
        <w:t xml:space="preserve"> Cf. </w:t>
      </w:r>
      <w:r w:rsidRPr="00A0157A">
        <w:rPr>
          <w:i/>
          <w:sz w:val="18"/>
          <w:szCs w:val="18"/>
          <w:lang w:val="en-US"/>
        </w:rPr>
        <w:t>supra</w:t>
      </w:r>
      <w:r w:rsidRPr="00A0157A">
        <w:rPr>
          <w:sz w:val="18"/>
          <w:szCs w:val="18"/>
          <w:lang w:val="en-US"/>
        </w:rPr>
        <w:t xml:space="preserve"> pp. 4-5.</w:t>
      </w:r>
    </w:p>
  </w:footnote>
  <w:footnote w:id="33">
    <w:p w14:paraId="0A009690" w14:textId="20CC1B10" w:rsidR="00374DAC" w:rsidRPr="00A0157A" w:rsidRDefault="00374DAC" w:rsidP="00442E33">
      <w:pPr>
        <w:pStyle w:val="Notedebasdepage"/>
        <w:jc w:val="both"/>
        <w:rPr>
          <w:lang w:val="en-US"/>
        </w:rPr>
      </w:pPr>
      <w:r w:rsidRPr="00B71365">
        <w:rPr>
          <w:rStyle w:val="Appelnotedebasdep"/>
          <w:sz w:val="18"/>
          <w:szCs w:val="18"/>
        </w:rPr>
        <w:footnoteRef/>
      </w:r>
      <w:r w:rsidRPr="00A0157A">
        <w:rPr>
          <w:sz w:val="18"/>
          <w:szCs w:val="18"/>
          <w:vertAlign w:val="superscript"/>
          <w:lang w:val="en-US"/>
        </w:rPr>
        <w:t xml:space="preserve"> </w:t>
      </w:r>
      <w:r w:rsidRPr="00A0157A">
        <w:rPr>
          <w:smallCaps/>
          <w:sz w:val="18"/>
          <w:szCs w:val="18"/>
          <w:lang w:val="en-US"/>
        </w:rPr>
        <w:t>Stettler/</w:t>
      </w:r>
      <w:proofErr w:type="spellStart"/>
      <w:r w:rsidRPr="00A0157A">
        <w:rPr>
          <w:smallCaps/>
          <w:sz w:val="18"/>
          <w:szCs w:val="18"/>
          <w:lang w:val="en-US"/>
        </w:rPr>
        <w:t>Waelti</w:t>
      </w:r>
      <w:proofErr w:type="spellEnd"/>
      <w:r w:rsidRPr="00A0157A">
        <w:rPr>
          <w:sz w:val="18"/>
          <w:szCs w:val="18"/>
          <w:lang w:val="en-US"/>
        </w:rPr>
        <w:t>, N 394.</w:t>
      </w:r>
    </w:p>
  </w:footnote>
  <w:footnote w:id="34">
    <w:p w14:paraId="741EAB95" w14:textId="77777777" w:rsidR="00F93CE8" w:rsidRPr="00064299" w:rsidRDefault="00F93CE8" w:rsidP="00F93CE8">
      <w:pPr>
        <w:pStyle w:val="Notedebasdepage"/>
        <w:jc w:val="both"/>
        <w:rPr>
          <w:sz w:val="18"/>
          <w:szCs w:val="18"/>
          <w:lang w:val="fr-CH"/>
        </w:rPr>
      </w:pPr>
      <w:r w:rsidRPr="00064299">
        <w:rPr>
          <w:rStyle w:val="Appelnotedebasdep"/>
          <w:sz w:val="18"/>
          <w:szCs w:val="18"/>
        </w:rPr>
        <w:footnoteRef/>
      </w:r>
      <w:r w:rsidRPr="00064299">
        <w:rPr>
          <w:sz w:val="18"/>
          <w:szCs w:val="18"/>
        </w:rPr>
        <w:t xml:space="preserve"> </w:t>
      </w:r>
      <w:r w:rsidRPr="00064299">
        <w:rPr>
          <w:smallCaps/>
          <w:sz w:val="18"/>
          <w:szCs w:val="18"/>
          <w:lang w:val="fr-CH"/>
        </w:rPr>
        <w:t>Deschenaux</w:t>
      </w:r>
      <w:r>
        <w:rPr>
          <w:sz w:val="18"/>
          <w:szCs w:val="18"/>
          <w:lang w:val="fr-CH"/>
        </w:rPr>
        <w:t>/</w:t>
      </w:r>
      <w:r w:rsidRPr="00064299">
        <w:rPr>
          <w:smallCaps/>
          <w:sz w:val="18"/>
          <w:szCs w:val="18"/>
          <w:lang w:val="fr-CH"/>
        </w:rPr>
        <w:t>Steinauer</w:t>
      </w:r>
      <w:r>
        <w:rPr>
          <w:sz w:val="18"/>
          <w:szCs w:val="18"/>
          <w:lang w:val="fr-CH"/>
        </w:rPr>
        <w:t>/</w:t>
      </w:r>
      <w:r w:rsidRPr="00064299">
        <w:rPr>
          <w:smallCaps/>
          <w:sz w:val="18"/>
          <w:szCs w:val="18"/>
          <w:lang w:val="fr-CH"/>
        </w:rPr>
        <w:t>Baddeley</w:t>
      </w:r>
      <w:r w:rsidRPr="00064299">
        <w:rPr>
          <w:sz w:val="18"/>
          <w:szCs w:val="18"/>
          <w:lang w:val="fr-CH"/>
        </w:rPr>
        <w:t xml:space="preserve">, N 1333. </w:t>
      </w:r>
    </w:p>
  </w:footnote>
  <w:footnote w:id="35">
    <w:p w14:paraId="7E2AC3AC" w14:textId="007A59F9" w:rsidR="00374DAC" w:rsidRPr="0049256C" w:rsidRDefault="00374DAC" w:rsidP="0049256C">
      <w:pPr>
        <w:pStyle w:val="Notedebasdepage"/>
        <w:jc w:val="both"/>
        <w:rPr>
          <w:sz w:val="18"/>
          <w:szCs w:val="18"/>
        </w:rPr>
      </w:pPr>
      <w:r w:rsidRPr="006F3567">
        <w:rPr>
          <w:rStyle w:val="Appelnotedebasdep"/>
          <w:sz w:val="18"/>
          <w:szCs w:val="18"/>
        </w:rPr>
        <w:footnoteRef/>
      </w:r>
      <w:r w:rsidRPr="006F3567">
        <w:rPr>
          <w:sz w:val="18"/>
          <w:szCs w:val="18"/>
        </w:rPr>
        <w:t xml:space="preserve"> Cf. </w:t>
      </w:r>
      <w:r w:rsidRPr="005216DE">
        <w:rPr>
          <w:i/>
          <w:sz w:val="18"/>
          <w:szCs w:val="18"/>
        </w:rPr>
        <w:t>supra</w:t>
      </w:r>
      <w:r>
        <w:rPr>
          <w:sz w:val="18"/>
          <w:szCs w:val="18"/>
        </w:rPr>
        <w:t xml:space="preserve"> p. 5.</w:t>
      </w:r>
    </w:p>
  </w:footnote>
  <w:footnote w:id="36">
    <w:p w14:paraId="47BAE6B0" w14:textId="5DDDBB20" w:rsidR="00374DAC" w:rsidRPr="00121CAD" w:rsidRDefault="00374DAC" w:rsidP="00442E33">
      <w:pPr>
        <w:pStyle w:val="Notedebasdepage"/>
        <w:jc w:val="both"/>
        <w:rPr>
          <w:sz w:val="18"/>
          <w:szCs w:val="18"/>
        </w:rPr>
      </w:pPr>
      <w:r w:rsidRPr="006F3567">
        <w:rPr>
          <w:rStyle w:val="Appelnotedebasdep"/>
          <w:sz w:val="18"/>
          <w:szCs w:val="18"/>
        </w:rPr>
        <w:footnoteRef/>
      </w:r>
      <w:r w:rsidRPr="006F3567">
        <w:rPr>
          <w:rStyle w:val="Appelnotedebasdep"/>
          <w:sz w:val="18"/>
          <w:szCs w:val="18"/>
        </w:rPr>
        <w:t xml:space="preserve"> </w:t>
      </w:r>
      <w:r w:rsidRPr="006F3567">
        <w:rPr>
          <w:rStyle w:val="Appelnotedebasdep"/>
          <w:smallCaps/>
          <w:sz w:val="18"/>
          <w:szCs w:val="18"/>
          <w:vertAlign w:val="baseline"/>
        </w:rPr>
        <w:t>Jubin</w:t>
      </w:r>
      <w:r w:rsidRPr="006F3567">
        <w:rPr>
          <w:rStyle w:val="Appelnotedebasdep"/>
          <w:sz w:val="18"/>
          <w:szCs w:val="18"/>
          <w:vertAlign w:val="baseline"/>
        </w:rPr>
        <w:t>, p. 590.</w:t>
      </w:r>
    </w:p>
  </w:footnote>
  <w:footnote w:id="37">
    <w:p w14:paraId="78337A41" w14:textId="710DCB61" w:rsidR="00374DAC" w:rsidRPr="0008155C" w:rsidRDefault="00374DAC" w:rsidP="0008155C">
      <w:pPr>
        <w:spacing w:line="360" w:lineRule="auto"/>
        <w:jc w:val="both"/>
        <w:rPr>
          <w:color w:val="000000" w:themeColor="text1"/>
          <w:sz w:val="18"/>
          <w:szCs w:val="18"/>
        </w:rPr>
      </w:pPr>
      <w:r w:rsidRPr="0008155C">
        <w:rPr>
          <w:rStyle w:val="Appelnotedebasdep"/>
          <w:sz w:val="18"/>
          <w:szCs w:val="18"/>
        </w:rPr>
        <w:footnoteRef/>
      </w:r>
      <w:r w:rsidRPr="0008155C">
        <w:rPr>
          <w:sz w:val="18"/>
          <w:szCs w:val="18"/>
        </w:rPr>
        <w:t xml:space="preserve"> </w:t>
      </w:r>
      <w:proofErr w:type="spellStart"/>
      <w:r w:rsidRPr="0008155C">
        <w:rPr>
          <w:smallCaps/>
          <w:color w:val="000000" w:themeColor="text1"/>
          <w:sz w:val="18"/>
          <w:szCs w:val="18"/>
        </w:rPr>
        <w:t>Micheli</w:t>
      </w:r>
      <w:proofErr w:type="spellEnd"/>
      <w:r>
        <w:rPr>
          <w:color w:val="000000" w:themeColor="text1"/>
          <w:sz w:val="18"/>
          <w:szCs w:val="18"/>
        </w:rPr>
        <w:t>/</w:t>
      </w:r>
      <w:proofErr w:type="spellStart"/>
      <w:r w:rsidRPr="0008155C">
        <w:rPr>
          <w:smallCaps/>
          <w:color w:val="000000" w:themeColor="text1"/>
          <w:sz w:val="18"/>
          <w:szCs w:val="18"/>
        </w:rPr>
        <w:t>Schwaab</w:t>
      </w:r>
      <w:proofErr w:type="spellEnd"/>
      <w:r>
        <w:rPr>
          <w:color w:val="000000" w:themeColor="text1"/>
          <w:sz w:val="18"/>
          <w:szCs w:val="18"/>
        </w:rPr>
        <w:t>/</w:t>
      </w:r>
      <w:r w:rsidRPr="0008155C">
        <w:rPr>
          <w:smallCaps/>
          <w:color w:val="000000" w:themeColor="text1"/>
          <w:sz w:val="18"/>
          <w:szCs w:val="18"/>
        </w:rPr>
        <w:t>Jaccottet</w:t>
      </w:r>
      <w:r w:rsidRPr="0008155C">
        <w:rPr>
          <w:color w:val="000000" w:themeColor="text1"/>
          <w:sz w:val="18"/>
          <w:szCs w:val="18"/>
        </w:rPr>
        <w:t xml:space="preserve"> </w:t>
      </w:r>
      <w:r w:rsidRPr="0008155C">
        <w:rPr>
          <w:smallCaps/>
          <w:color w:val="000000" w:themeColor="text1"/>
          <w:sz w:val="18"/>
          <w:szCs w:val="18"/>
        </w:rPr>
        <w:t>Tissot</w:t>
      </w:r>
      <w:r>
        <w:rPr>
          <w:color w:val="000000" w:themeColor="text1"/>
          <w:sz w:val="18"/>
          <w:szCs w:val="18"/>
        </w:rPr>
        <w:t>/</w:t>
      </w:r>
      <w:proofErr w:type="spellStart"/>
      <w:r w:rsidRPr="0008155C">
        <w:rPr>
          <w:smallCaps/>
          <w:color w:val="000000" w:themeColor="text1"/>
          <w:sz w:val="18"/>
          <w:szCs w:val="18"/>
        </w:rPr>
        <w:t>Crettaz</w:t>
      </w:r>
      <w:proofErr w:type="spellEnd"/>
      <w:r>
        <w:rPr>
          <w:color w:val="000000" w:themeColor="text1"/>
          <w:sz w:val="18"/>
          <w:szCs w:val="18"/>
        </w:rPr>
        <w:t>/</w:t>
      </w:r>
      <w:r w:rsidRPr="0008155C">
        <w:rPr>
          <w:smallCaps/>
          <w:color w:val="000000" w:themeColor="text1"/>
          <w:sz w:val="18"/>
          <w:szCs w:val="18"/>
        </w:rPr>
        <w:t>Dupont</w:t>
      </w:r>
      <w:r>
        <w:rPr>
          <w:color w:val="000000" w:themeColor="text1"/>
          <w:sz w:val="18"/>
          <w:szCs w:val="18"/>
        </w:rPr>
        <w:t>/</w:t>
      </w:r>
      <w:proofErr w:type="spellStart"/>
      <w:r w:rsidRPr="0008155C">
        <w:rPr>
          <w:smallCaps/>
          <w:color w:val="000000" w:themeColor="text1"/>
          <w:sz w:val="18"/>
          <w:szCs w:val="18"/>
        </w:rPr>
        <w:t>Chiavazza</w:t>
      </w:r>
      <w:proofErr w:type="spellEnd"/>
      <w:r>
        <w:rPr>
          <w:color w:val="000000" w:themeColor="text1"/>
          <w:sz w:val="18"/>
          <w:szCs w:val="18"/>
        </w:rPr>
        <w:t>, N 530.</w:t>
      </w:r>
    </w:p>
    <w:p w14:paraId="0DB4F4CD" w14:textId="515EA27A" w:rsidR="00374DAC" w:rsidRPr="0008155C" w:rsidRDefault="00374DAC">
      <w:pPr>
        <w:pStyle w:val="Notedebasdepage"/>
        <w:rPr>
          <w:sz w:val="18"/>
          <w:szCs w:val="18"/>
        </w:rPr>
      </w:pPr>
    </w:p>
  </w:footnote>
  <w:footnote w:id="38">
    <w:p w14:paraId="566EAD90" w14:textId="7D089385" w:rsidR="00374DAC" w:rsidRPr="007E6DDD" w:rsidRDefault="00374DAC" w:rsidP="007E6DDD">
      <w:pPr>
        <w:pStyle w:val="Notedebasdepage"/>
        <w:jc w:val="both"/>
        <w:rPr>
          <w:sz w:val="18"/>
          <w:szCs w:val="18"/>
          <w:lang w:val="fr-CH"/>
        </w:rPr>
      </w:pPr>
      <w:r w:rsidRPr="007E6DDD">
        <w:rPr>
          <w:rStyle w:val="Appelnotedebasdep"/>
          <w:sz w:val="18"/>
          <w:szCs w:val="18"/>
        </w:rPr>
        <w:footnoteRef/>
      </w:r>
      <w:r w:rsidRPr="007E6DDD">
        <w:rPr>
          <w:sz w:val="18"/>
          <w:szCs w:val="18"/>
        </w:rPr>
        <w:t xml:space="preserve"> NB : Le présent résumé des faits est entièrement inspiré de la partie « Faits » de l’</w:t>
      </w:r>
      <w:r w:rsidRPr="007E6DDD">
        <w:rPr>
          <w:color w:val="000000"/>
          <w:sz w:val="18"/>
          <w:szCs w:val="18"/>
        </w:rPr>
        <w:t xml:space="preserve">Arrêt du Tribunal fédéral 5A_259/2010 du 26 avril 2012. </w:t>
      </w:r>
    </w:p>
  </w:footnote>
  <w:footnote w:id="39">
    <w:p w14:paraId="3668F3B8" w14:textId="777CD746" w:rsidR="00374DAC" w:rsidRPr="007E6DDD" w:rsidRDefault="00374DAC" w:rsidP="007E6DDD">
      <w:pPr>
        <w:pStyle w:val="Notedebasdepage"/>
        <w:jc w:val="both"/>
        <w:rPr>
          <w:sz w:val="18"/>
          <w:szCs w:val="18"/>
          <w:lang w:val="fr-CH"/>
        </w:rPr>
      </w:pPr>
      <w:r w:rsidRPr="007E6DDD">
        <w:rPr>
          <w:rStyle w:val="Appelnotedebasdep"/>
          <w:sz w:val="18"/>
          <w:szCs w:val="18"/>
        </w:rPr>
        <w:footnoteRef/>
      </w:r>
      <w:r w:rsidRPr="007E6DDD">
        <w:rPr>
          <w:sz w:val="18"/>
          <w:szCs w:val="18"/>
        </w:rPr>
        <w:t xml:space="preserve"> </w:t>
      </w:r>
      <w:r w:rsidRPr="007E6DDD">
        <w:rPr>
          <w:smallCaps/>
          <w:sz w:val="18"/>
          <w:szCs w:val="18"/>
          <w:lang w:val="fr-CH"/>
        </w:rPr>
        <w:t>Romano</w:t>
      </w:r>
      <w:r w:rsidRPr="007E6DDD">
        <w:rPr>
          <w:sz w:val="18"/>
          <w:szCs w:val="18"/>
          <w:lang w:val="fr-CH"/>
        </w:rPr>
        <w:t xml:space="preserve">, p. 46. </w:t>
      </w:r>
    </w:p>
  </w:footnote>
  <w:footnote w:id="40">
    <w:p w14:paraId="09AEDD34" w14:textId="7C496D59" w:rsidR="00374DAC" w:rsidRPr="007E6DDD" w:rsidRDefault="00374DAC" w:rsidP="006539C3">
      <w:pPr>
        <w:pStyle w:val="Notedebasdepage"/>
        <w:jc w:val="both"/>
        <w:rPr>
          <w:sz w:val="18"/>
          <w:szCs w:val="18"/>
          <w:lang w:val="fr-CH"/>
        </w:rPr>
      </w:pPr>
      <w:r w:rsidRPr="007E6DDD">
        <w:rPr>
          <w:rStyle w:val="Appelnotedebasdep"/>
          <w:sz w:val="18"/>
          <w:szCs w:val="18"/>
        </w:rPr>
        <w:footnoteRef/>
      </w:r>
      <w:r w:rsidRPr="007E6DDD">
        <w:rPr>
          <w:sz w:val="18"/>
          <w:szCs w:val="18"/>
        </w:rPr>
        <w:t xml:space="preserve"> </w:t>
      </w:r>
      <w:proofErr w:type="spellStart"/>
      <w:r w:rsidRPr="00F847E5">
        <w:rPr>
          <w:smallCaps/>
          <w:sz w:val="18"/>
          <w:szCs w:val="18"/>
          <w:lang w:val="fr-CH"/>
        </w:rPr>
        <w:t>Praz</w:t>
      </w:r>
      <w:proofErr w:type="spellEnd"/>
      <w:r w:rsidRPr="007E6DDD">
        <w:rPr>
          <w:sz w:val="18"/>
          <w:szCs w:val="18"/>
          <w:lang w:val="fr-CH"/>
        </w:rPr>
        <w:t xml:space="preserve">, N 182. </w:t>
      </w:r>
    </w:p>
  </w:footnote>
  <w:footnote w:id="41">
    <w:p w14:paraId="632936C6" w14:textId="318EA6F6" w:rsidR="00374DAC" w:rsidRPr="00E31CE8" w:rsidRDefault="00374DAC" w:rsidP="006539C3">
      <w:pPr>
        <w:pStyle w:val="Notedebasdepage"/>
        <w:jc w:val="both"/>
        <w:rPr>
          <w:sz w:val="18"/>
          <w:szCs w:val="18"/>
          <w:lang w:val="fr-CH"/>
        </w:rPr>
      </w:pPr>
      <w:r w:rsidRPr="00E31CE8">
        <w:rPr>
          <w:rStyle w:val="Appelnotedebasdep"/>
          <w:sz w:val="18"/>
          <w:szCs w:val="18"/>
        </w:rPr>
        <w:footnoteRef/>
      </w:r>
      <w:r w:rsidRPr="00E31CE8">
        <w:rPr>
          <w:sz w:val="18"/>
          <w:szCs w:val="18"/>
        </w:rPr>
        <w:t xml:space="preserve"> </w:t>
      </w:r>
      <w:r>
        <w:rPr>
          <w:sz w:val="18"/>
          <w:szCs w:val="18"/>
        </w:rPr>
        <w:t xml:space="preserve">TF, 5A_259/2010, 26 avril 2012, </w:t>
      </w:r>
      <w:r w:rsidRPr="007765A2">
        <w:rPr>
          <w:sz w:val="18"/>
          <w:szCs w:val="18"/>
          <w:lang w:val="fr-CH"/>
        </w:rPr>
        <w:t>consid</w:t>
      </w:r>
      <w:r w:rsidRPr="00E31CE8">
        <w:rPr>
          <w:sz w:val="18"/>
          <w:szCs w:val="18"/>
          <w:lang w:val="fr-CH"/>
        </w:rPr>
        <w:t xml:space="preserve">. 7. </w:t>
      </w:r>
    </w:p>
  </w:footnote>
  <w:footnote w:id="42">
    <w:p w14:paraId="2CC1738F" w14:textId="5FDA0781" w:rsidR="00374DAC" w:rsidRPr="00F847E5" w:rsidRDefault="00374DAC" w:rsidP="006539C3">
      <w:pPr>
        <w:pStyle w:val="Notedebasdepage"/>
        <w:jc w:val="both"/>
        <w:rPr>
          <w:sz w:val="18"/>
          <w:szCs w:val="18"/>
          <w:lang w:val="en-US"/>
        </w:rPr>
      </w:pPr>
      <w:r w:rsidRPr="00D13F41">
        <w:rPr>
          <w:rStyle w:val="Appelnotedebasdep"/>
          <w:sz w:val="18"/>
          <w:szCs w:val="18"/>
        </w:rPr>
        <w:footnoteRef/>
      </w:r>
      <w:r w:rsidRPr="00F847E5">
        <w:rPr>
          <w:sz w:val="18"/>
          <w:szCs w:val="18"/>
          <w:lang w:val="en-US"/>
        </w:rPr>
        <w:t xml:space="preserve"> </w:t>
      </w:r>
      <w:proofErr w:type="spellStart"/>
      <w:r w:rsidRPr="00F847E5">
        <w:rPr>
          <w:smallCaps/>
          <w:color w:val="000000" w:themeColor="text1"/>
          <w:sz w:val="18"/>
          <w:szCs w:val="18"/>
          <w:lang w:val="en-US"/>
        </w:rPr>
        <w:t>Wislon</w:t>
      </w:r>
      <w:proofErr w:type="spellEnd"/>
      <w:r w:rsidRPr="00F847E5">
        <w:rPr>
          <w:b/>
          <w:color w:val="000000" w:themeColor="text1"/>
          <w:sz w:val="18"/>
          <w:szCs w:val="18"/>
          <w:lang w:val="en-US"/>
        </w:rPr>
        <w:t>/</w:t>
      </w:r>
      <w:r w:rsidRPr="00F847E5">
        <w:rPr>
          <w:smallCaps/>
          <w:color w:val="000000" w:themeColor="text1"/>
          <w:sz w:val="18"/>
          <w:szCs w:val="18"/>
          <w:lang w:val="en-US"/>
        </w:rPr>
        <w:t>Wynne</w:t>
      </w:r>
    </w:p>
  </w:footnote>
  <w:footnote w:id="43">
    <w:p w14:paraId="15774755" w14:textId="58BEBEF9" w:rsidR="00374DAC" w:rsidRPr="00F847E5" w:rsidRDefault="00374DAC" w:rsidP="00F847E5">
      <w:pPr>
        <w:rPr>
          <w:color w:val="000000"/>
          <w:sz w:val="18"/>
          <w:szCs w:val="18"/>
          <w:lang w:val="en-US" w:eastAsia="en-US"/>
        </w:rPr>
      </w:pPr>
      <w:r w:rsidRPr="00F847E5">
        <w:rPr>
          <w:rStyle w:val="Appelnotedebasdep"/>
          <w:sz w:val="18"/>
          <w:szCs w:val="18"/>
        </w:rPr>
        <w:footnoteRef/>
      </w:r>
      <w:r w:rsidRPr="00F847E5">
        <w:rPr>
          <w:sz w:val="18"/>
          <w:szCs w:val="18"/>
          <w:lang w:val="en-US"/>
        </w:rPr>
        <w:t xml:space="preserve"> </w:t>
      </w:r>
      <w:r>
        <w:rPr>
          <w:color w:val="000000"/>
          <w:sz w:val="18"/>
          <w:szCs w:val="18"/>
          <w:lang w:val="en-US" w:eastAsia="en-US"/>
        </w:rPr>
        <w:t>CR CC</w:t>
      </w:r>
      <w:r w:rsidRPr="00F847E5">
        <w:rPr>
          <w:color w:val="000000"/>
          <w:sz w:val="18"/>
          <w:szCs w:val="18"/>
          <w:lang w:val="en-US" w:eastAsia="en-US"/>
        </w:rPr>
        <w:t xml:space="preserve"> I</w:t>
      </w:r>
      <w:r>
        <w:rPr>
          <w:color w:val="000000"/>
          <w:sz w:val="18"/>
          <w:szCs w:val="18"/>
          <w:lang w:val="en-US" w:eastAsia="en-US"/>
        </w:rPr>
        <w:t>-</w:t>
      </w:r>
      <w:proofErr w:type="spellStart"/>
      <w:r w:rsidRPr="00F847E5">
        <w:rPr>
          <w:smallCaps/>
          <w:color w:val="000000"/>
          <w:sz w:val="18"/>
          <w:szCs w:val="18"/>
          <w:lang w:val="en-US" w:eastAsia="en-US"/>
        </w:rPr>
        <w:t>Chaix</w:t>
      </w:r>
      <w:proofErr w:type="spellEnd"/>
      <w:r>
        <w:rPr>
          <w:sz w:val="18"/>
          <w:szCs w:val="18"/>
          <w:lang w:val="en-US"/>
        </w:rPr>
        <w:t xml:space="preserve">, CC 185 </w:t>
      </w:r>
      <w:r w:rsidRPr="00F847E5">
        <w:rPr>
          <w:sz w:val="18"/>
          <w:szCs w:val="18"/>
          <w:lang w:val="en-US"/>
        </w:rPr>
        <w:t xml:space="preserve">N 9. </w:t>
      </w:r>
    </w:p>
  </w:footnote>
  <w:footnote w:id="44">
    <w:p w14:paraId="1B185F2B" w14:textId="0DE117D4" w:rsidR="00374DAC" w:rsidRPr="003D6CDB" w:rsidRDefault="00374DAC" w:rsidP="006539C3">
      <w:pPr>
        <w:pStyle w:val="Notedebasdepage"/>
        <w:jc w:val="both"/>
        <w:rPr>
          <w:sz w:val="18"/>
          <w:szCs w:val="18"/>
        </w:rPr>
      </w:pPr>
      <w:r w:rsidRPr="005513E0">
        <w:rPr>
          <w:rStyle w:val="Appelnotedebasdep"/>
          <w:sz w:val="18"/>
          <w:szCs w:val="18"/>
        </w:rPr>
        <w:footnoteRef/>
      </w:r>
      <w:r w:rsidRPr="003D6CDB">
        <w:rPr>
          <w:sz w:val="18"/>
          <w:szCs w:val="18"/>
        </w:rPr>
        <w:t xml:space="preserve"> </w:t>
      </w:r>
      <w:r>
        <w:rPr>
          <w:sz w:val="18"/>
          <w:szCs w:val="18"/>
        </w:rPr>
        <w:t xml:space="preserve">TF, 5A_259/2010, 26 avril 2012, </w:t>
      </w:r>
      <w:r w:rsidRPr="003D6CDB">
        <w:rPr>
          <w:sz w:val="18"/>
          <w:szCs w:val="18"/>
        </w:rPr>
        <w:t xml:space="preserve">consid. </w:t>
      </w:r>
      <w:r w:rsidRPr="003D6CDB">
        <w:rPr>
          <w:sz w:val="18"/>
          <w:szCs w:val="18"/>
        </w:rPr>
        <w:t>7.3.3.2.</w:t>
      </w:r>
    </w:p>
  </w:footnote>
  <w:footnote w:id="45">
    <w:p w14:paraId="7A4A307C" w14:textId="0EA8C554" w:rsidR="00374DAC" w:rsidRPr="003D6CDB" w:rsidRDefault="00374DAC" w:rsidP="006539C3">
      <w:pPr>
        <w:pStyle w:val="Notedebasdepage"/>
        <w:jc w:val="both"/>
        <w:rPr>
          <w:sz w:val="18"/>
          <w:szCs w:val="18"/>
        </w:rPr>
      </w:pPr>
      <w:r w:rsidRPr="0086746C">
        <w:rPr>
          <w:rStyle w:val="Appelnotedebasdep"/>
          <w:sz w:val="18"/>
          <w:szCs w:val="18"/>
        </w:rPr>
        <w:footnoteRef/>
      </w:r>
      <w:r w:rsidRPr="003D6CDB">
        <w:rPr>
          <w:sz w:val="18"/>
          <w:szCs w:val="18"/>
        </w:rPr>
        <w:t xml:space="preserve"> </w:t>
      </w:r>
      <w:r w:rsidRPr="003D6CDB">
        <w:rPr>
          <w:i/>
          <w:sz w:val="18"/>
          <w:szCs w:val="18"/>
        </w:rPr>
        <w:t>Idem</w:t>
      </w:r>
      <w:r w:rsidR="00F62DA7" w:rsidRPr="003D6CDB">
        <w:rPr>
          <w:i/>
          <w:sz w:val="18"/>
          <w:szCs w:val="18"/>
        </w:rPr>
        <w:t>.</w:t>
      </w:r>
      <w:bookmarkStart w:id="0" w:name="_GoBack"/>
      <w:bookmarkEnd w:id="0"/>
    </w:p>
  </w:footnote>
  <w:footnote w:id="46">
    <w:p w14:paraId="7B858D42" w14:textId="77777777" w:rsidR="00374DAC" w:rsidRPr="005631DE" w:rsidRDefault="00374DAC" w:rsidP="006539C3">
      <w:pPr>
        <w:pStyle w:val="Notedebasdepage"/>
        <w:jc w:val="both"/>
        <w:rPr>
          <w:sz w:val="18"/>
          <w:szCs w:val="18"/>
          <w:lang w:val="en-US"/>
        </w:rPr>
      </w:pPr>
      <w:r w:rsidRPr="003165D6">
        <w:rPr>
          <w:rStyle w:val="Appelnotedebasdep"/>
          <w:sz w:val="18"/>
          <w:szCs w:val="18"/>
        </w:rPr>
        <w:footnoteRef/>
      </w:r>
      <w:r w:rsidRPr="005631DE">
        <w:rPr>
          <w:sz w:val="18"/>
          <w:szCs w:val="18"/>
          <w:lang w:val="en-US"/>
        </w:rPr>
        <w:t xml:space="preserve"> </w:t>
      </w:r>
      <w:proofErr w:type="spellStart"/>
      <w:r w:rsidRPr="005631DE">
        <w:rPr>
          <w:smallCaps/>
          <w:color w:val="000000" w:themeColor="text1"/>
          <w:sz w:val="18"/>
          <w:szCs w:val="18"/>
          <w:lang w:val="en-US"/>
        </w:rPr>
        <w:t>Wislon</w:t>
      </w:r>
      <w:proofErr w:type="spellEnd"/>
      <w:r w:rsidRPr="005631DE">
        <w:rPr>
          <w:b/>
          <w:color w:val="000000" w:themeColor="text1"/>
          <w:sz w:val="18"/>
          <w:szCs w:val="18"/>
          <w:lang w:val="en-US"/>
        </w:rPr>
        <w:t>/</w:t>
      </w:r>
      <w:r w:rsidRPr="005631DE">
        <w:rPr>
          <w:smallCaps/>
          <w:color w:val="000000" w:themeColor="text1"/>
          <w:sz w:val="18"/>
          <w:szCs w:val="18"/>
          <w:lang w:val="en-US"/>
        </w:rPr>
        <w:t xml:space="preserve">Wynne, </w:t>
      </w:r>
      <w:r w:rsidRPr="005631DE">
        <w:rPr>
          <w:color w:val="000000" w:themeColor="text1"/>
          <w:sz w:val="18"/>
          <w:szCs w:val="18"/>
          <w:lang w:val="en-US"/>
        </w:rPr>
        <w:t>pp.</w:t>
      </w:r>
      <w:r w:rsidRPr="005631DE">
        <w:rPr>
          <w:smallCaps/>
          <w:color w:val="000000" w:themeColor="text1"/>
          <w:sz w:val="18"/>
          <w:szCs w:val="18"/>
          <w:lang w:val="en-US"/>
        </w:rPr>
        <w:t xml:space="preserve"> 20-21. </w:t>
      </w:r>
    </w:p>
  </w:footnote>
  <w:footnote w:id="47">
    <w:p w14:paraId="26B85FF9" w14:textId="6902A524" w:rsidR="00374DAC" w:rsidRPr="007765A2" w:rsidRDefault="00374DAC" w:rsidP="00CD4E75">
      <w:pPr>
        <w:pStyle w:val="Notedebasdepage"/>
        <w:jc w:val="both"/>
        <w:rPr>
          <w:sz w:val="18"/>
          <w:szCs w:val="18"/>
          <w:lang w:val="en-US"/>
        </w:rPr>
      </w:pPr>
      <w:r w:rsidRPr="003E6B9A">
        <w:rPr>
          <w:rStyle w:val="Appelnotedebasdep"/>
          <w:sz w:val="18"/>
          <w:szCs w:val="18"/>
        </w:rPr>
        <w:footnoteRef/>
      </w:r>
      <w:r w:rsidRPr="005544F2">
        <w:rPr>
          <w:sz w:val="18"/>
          <w:szCs w:val="18"/>
        </w:rPr>
        <w:t xml:space="preserve"> </w:t>
      </w:r>
      <w:r w:rsidRPr="005544F2">
        <w:rPr>
          <w:rFonts w:eastAsia="Times New Roman"/>
          <w:smallCaps/>
          <w:color w:val="000000" w:themeColor="text1"/>
          <w:sz w:val="18"/>
          <w:szCs w:val="18"/>
          <w:shd w:val="clear" w:color="auto" w:fill="FFFFFF"/>
        </w:rPr>
        <w:t>A Marca</w:t>
      </w:r>
      <w:r w:rsidRPr="005544F2">
        <w:rPr>
          <w:rFonts w:eastAsia="Times New Roman"/>
          <w:color w:val="000000" w:themeColor="text1"/>
          <w:sz w:val="18"/>
          <w:szCs w:val="18"/>
          <w:shd w:val="clear" w:color="auto" w:fill="FFFFFF"/>
        </w:rPr>
        <w:t>, p</w:t>
      </w:r>
      <w:r w:rsidRPr="005134F1">
        <w:rPr>
          <w:rFonts w:eastAsia="Times New Roman"/>
          <w:color w:val="000000" w:themeColor="text1"/>
          <w:sz w:val="18"/>
          <w:szCs w:val="18"/>
          <w:shd w:val="clear" w:color="auto" w:fill="FFFFFF"/>
        </w:rPr>
        <w:t>.</w:t>
      </w:r>
      <w:r w:rsidRPr="005134F1">
        <w:rPr>
          <w:rFonts w:eastAsia="Times New Roman"/>
          <w:smallCaps/>
          <w:color w:val="000000" w:themeColor="text1"/>
          <w:sz w:val="18"/>
          <w:szCs w:val="18"/>
          <w:shd w:val="clear" w:color="auto" w:fill="FFFFFF"/>
        </w:rPr>
        <w:t xml:space="preserve"> 173.</w:t>
      </w:r>
      <w:r>
        <w:rPr>
          <w:rFonts w:eastAsia="Times New Roman"/>
          <w:smallCaps/>
          <w:color w:val="000000" w:themeColor="text1"/>
          <w:sz w:val="22"/>
          <w:szCs w:val="22"/>
          <w:shd w:val="clear" w:color="auto" w:fill="FFFFFF"/>
        </w:rPr>
        <w:t xml:space="preserve"> </w:t>
      </w:r>
      <w:r w:rsidRPr="005544F2">
        <w:rPr>
          <w:sz w:val="18"/>
          <w:szCs w:val="18"/>
        </w:rPr>
        <w:t xml:space="preserve">; </w:t>
      </w:r>
      <w:r>
        <w:rPr>
          <w:sz w:val="18"/>
          <w:szCs w:val="18"/>
        </w:rPr>
        <w:t xml:space="preserve">TF, 5A_259/2010, 26 avril 2012, </w:t>
      </w:r>
      <w:r w:rsidRPr="005544F2">
        <w:rPr>
          <w:sz w:val="18"/>
          <w:szCs w:val="18"/>
        </w:rPr>
        <w:t xml:space="preserve">consid. </w:t>
      </w:r>
      <w:r w:rsidRPr="007765A2">
        <w:rPr>
          <w:sz w:val="18"/>
          <w:szCs w:val="18"/>
          <w:lang w:val="en-US"/>
        </w:rPr>
        <w:t>7.3.2.2.</w:t>
      </w:r>
    </w:p>
  </w:footnote>
  <w:footnote w:id="48">
    <w:p w14:paraId="60BB911C" w14:textId="11AE0368" w:rsidR="0082591F" w:rsidRPr="0082591F" w:rsidRDefault="0082591F">
      <w:pPr>
        <w:pStyle w:val="Notedebasdepage"/>
        <w:rPr>
          <w:sz w:val="18"/>
          <w:szCs w:val="18"/>
          <w:lang w:val="fr-CH"/>
        </w:rPr>
      </w:pPr>
      <w:r w:rsidRPr="0082591F">
        <w:rPr>
          <w:rStyle w:val="Appelnotedebasdep"/>
          <w:sz w:val="18"/>
          <w:szCs w:val="18"/>
        </w:rPr>
        <w:footnoteRef/>
      </w:r>
      <w:r w:rsidRPr="0082591F">
        <w:rPr>
          <w:sz w:val="18"/>
          <w:szCs w:val="18"/>
        </w:rPr>
        <w:t xml:space="preserve"> </w:t>
      </w:r>
      <w:r w:rsidR="00637FB7">
        <w:rPr>
          <w:sz w:val="18"/>
          <w:szCs w:val="18"/>
        </w:rPr>
        <w:t xml:space="preserve">Cf. </w:t>
      </w:r>
      <w:r w:rsidR="00637FB7" w:rsidRPr="00637FB7">
        <w:rPr>
          <w:i/>
          <w:sz w:val="18"/>
          <w:szCs w:val="18"/>
        </w:rPr>
        <w:t>supra</w:t>
      </w:r>
      <w:r w:rsidR="00637FB7">
        <w:rPr>
          <w:sz w:val="18"/>
          <w:szCs w:val="18"/>
        </w:rPr>
        <w:t xml:space="preserve"> p. 2.</w:t>
      </w:r>
    </w:p>
  </w:footnote>
  <w:footnote w:id="49">
    <w:p w14:paraId="66090BB2" w14:textId="582F9999" w:rsidR="00374DAC" w:rsidRPr="009F38E3" w:rsidRDefault="00374DAC" w:rsidP="00CD4E75">
      <w:pPr>
        <w:pStyle w:val="Notedebasdepage"/>
        <w:jc w:val="both"/>
        <w:rPr>
          <w:sz w:val="18"/>
          <w:szCs w:val="18"/>
          <w:lang w:val="fr-CH"/>
        </w:rPr>
      </w:pPr>
      <w:r w:rsidRPr="00A3134A">
        <w:rPr>
          <w:rStyle w:val="Appelnotedebasdep"/>
          <w:sz w:val="18"/>
          <w:szCs w:val="18"/>
        </w:rPr>
        <w:footnoteRef/>
      </w:r>
      <w:r w:rsidRPr="00A3134A">
        <w:rPr>
          <w:sz w:val="18"/>
          <w:szCs w:val="18"/>
        </w:rPr>
        <w:t xml:space="preserve"> </w:t>
      </w:r>
      <w:r w:rsidRPr="00A3134A">
        <w:rPr>
          <w:smallCaps/>
          <w:sz w:val="18"/>
          <w:szCs w:val="18"/>
          <w:lang w:val="fr-CH"/>
        </w:rPr>
        <w:t>Thevenoz</w:t>
      </w:r>
      <w:r w:rsidRPr="00A3134A">
        <w:rPr>
          <w:sz w:val="18"/>
          <w:szCs w:val="18"/>
          <w:lang w:val="fr-CH"/>
        </w:rPr>
        <w:t>, p. 63.</w:t>
      </w:r>
      <w:r w:rsidRPr="009F38E3">
        <w:rPr>
          <w:sz w:val="18"/>
          <w:szCs w:val="18"/>
          <w:lang w:val="fr-CH"/>
        </w:rPr>
        <w:t xml:space="preserve"> </w:t>
      </w:r>
    </w:p>
  </w:footnote>
  <w:footnote w:id="50">
    <w:p w14:paraId="70A74C41" w14:textId="3C4D8EFC" w:rsidR="00374DAC" w:rsidRPr="00CD4E75" w:rsidRDefault="00374DAC" w:rsidP="00CD4E75">
      <w:pPr>
        <w:pStyle w:val="Notedebasdepage"/>
        <w:jc w:val="both"/>
        <w:rPr>
          <w:sz w:val="18"/>
          <w:szCs w:val="18"/>
          <w:lang w:val="fr-CH"/>
        </w:rPr>
      </w:pPr>
      <w:r w:rsidRPr="00CD4E75">
        <w:rPr>
          <w:rStyle w:val="Appelnotedebasdep"/>
          <w:sz w:val="18"/>
          <w:szCs w:val="18"/>
        </w:rPr>
        <w:footnoteRef/>
      </w:r>
      <w:r w:rsidRPr="00CD4E75">
        <w:rPr>
          <w:sz w:val="18"/>
          <w:szCs w:val="18"/>
        </w:rPr>
        <w:t xml:space="preserve"> </w:t>
      </w:r>
      <w:proofErr w:type="spellStart"/>
      <w:r w:rsidRPr="00CD4E75">
        <w:rPr>
          <w:smallCaps/>
          <w:sz w:val="18"/>
          <w:szCs w:val="18"/>
          <w:lang w:val="fr-CH"/>
        </w:rPr>
        <w:t>Pannatier</w:t>
      </w:r>
      <w:proofErr w:type="spellEnd"/>
      <w:r w:rsidRPr="00CD4E75">
        <w:rPr>
          <w:smallCaps/>
          <w:sz w:val="18"/>
          <w:szCs w:val="18"/>
          <w:lang w:val="fr-CH"/>
        </w:rPr>
        <w:t xml:space="preserve"> </w:t>
      </w:r>
      <w:proofErr w:type="spellStart"/>
      <w:r w:rsidRPr="00CD4E75">
        <w:rPr>
          <w:smallCaps/>
          <w:sz w:val="18"/>
          <w:szCs w:val="18"/>
          <w:lang w:val="fr-CH"/>
        </w:rPr>
        <w:t>Kessler</w:t>
      </w:r>
      <w:proofErr w:type="spellEnd"/>
      <w:r w:rsidRPr="00CD4E75">
        <w:rPr>
          <w:sz w:val="18"/>
          <w:szCs w:val="18"/>
          <w:lang w:val="fr-CH"/>
        </w:rPr>
        <w:t xml:space="preserve">, p. 66. </w:t>
      </w:r>
    </w:p>
  </w:footnote>
  <w:footnote w:id="51">
    <w:p w14:paraId="1B43C35B" w14:textId="73992645" w:rsidR="00374DAC" w:rsidRPr="00547567" w:rsidRDefault="00374DAC" w:rsidP="00CD4E75">
      <w:pPr>
        <w:pStyle w:val="Notedebasdepage"/>
        <w:jc w:val="both"/>
      </w:pPr>
      <w:r w:rsidRPr="003E6B9A">
        <w:rPr>
          <w:rStyle w:val="Appelnotedebasdep"/>
          <w:sz w:val="18"/>
          <w:szCs w:val="18"/>
        </w:rPr>
        <w:footnoteRef/>
      </w:r>
      <w:r w:rsidRPr="00547567">
        <w:rPr>
          <w:sz w:val="18"/>
          <w:szCs w:val="18"/>
        </w:rPr>
        <w:t xml:space="preserve"> Cf. </w:t>
      </w:r>
      <w:r w:rsidRPr="00547567">
        <w:rPr>
          <w:i/>
          <w:sz w:val="18"/>
          <w:szCs w:val="18"/>
        </w:rPr>
        <w:t>supra</w:t>
      </w:r>
      <w:r w:rsidRPr="00547567">
        <w:rPr>
          <w:sz w:val="18"/>
          <w:szCs w:val="18"/>
        </w:rPr>
        <w:t xml:space="preserve"> p. 3. </w:t>
      </w:r>
    </w:p>
  </w:footnote>
  <w:footnote w:id="52">
    <w:p w14:paraId="336546EA" w14:textId="49137DE5" w:rsidR="00374DAC" w:rsidRPr="006F6C81" w:rsidRDefault="00374DAC" w:rsidP="006F6C81">
      <w:pPr>
        <w:pStyle w:val="Notedebasdepage"/>
        <w:tabs>
          <w:tab w:val="left" w:pos="5220"/>
        </w:tabs>
        <w:rPr>
          <w:sz w:val="18"/>
          <w:szCs w:val="18"/>
        </w:rPr>
      </w:pPr>
      <w:r w:rsidRPr="0052427E">
        <w:rPr>
          <w:rStyle w:val="Appelnotedebasdep"/>
          <w:sz w:val="18"/>
          <w:szCs w:val="18"/>
        </w:rPr>
        <w:footnoteRef/>
      </w:r>
      <w:r w:rsidRPr="006F6C81">
        <w:rPr>
          <w:sz w:val="18"/>
          <w:szCs w:val="18"/>
        </w:rPr>
        <w:t xml:space="preserve"> </w:t>
      </w:r>
      <w:r w:rsidRPr="006F6C81">
        <w:rPr>
          <w:smallCaps/>
          <w:sz w:val="18"/>
          <w:szCs w:val="18"/>
        </w:rPr>
        <w:t>Peyrot</w:t>
      </w:r>
      <w:r w:rsidRPr="006F6C81">
        <w:rPr>
          <w:sz w:val="18"/>
          <w:szCs w:val="18"/>
        </w:rPr>
        <w:t xml:space="preserve">, Saisie provisionnelle des biens d’un trust, § 5. </w:t>
      </w:r>
      <w:r>
        <w:rPr>
          <w:sz w:val="18"/>
          <w:szCs w:val="18"/>
        </w:rPr>
        <w:tab/>
      </w:r>
    </w:p>
  </w:footnote>
  <w:footnote w:id="53">
    <w:p w14:paraId="247A3547" w14:textId="4C9FAB25" w:rsidR="00374DAC" w:rsidRPr="00547567" w:rsidRDefault="00374DAC">
      <w:pPr>
        <w:pStyle w:val="Notedebasdepage"/>
        <w:rPr>
          <w:sz w:val="18"/>
          <w:szCs w:val="18"/>
        </w:rPr>
      </w:pPr>
      <w:r w:rsidRPr="00DF439C">
        <w:rPr>
          <w:rStyle w:val="Appelnotedebasdep"/>
          <w:sz w:val="18"/>
          <w:szCs w:val="18"/>
        </w:rPr>
        <w:footnoteRef/>
      </w:r>
      <w:r w:rsidRPr="00547567">
        <w:rPr>
          <w:sz w:val="18"/>
          <w:szCs w:val="18"/>
        </w:rPr>
        <w:t xml:space="preserve"> </w:t>
      </w:r>
      <w:proofErr w:type="spellStart"/>
      <w:r w:rsidRPr="00547567">
        <w:rPr>
          <w:smallCaps/>
          <w:color w:val="000000" w:themeColor="text1"/>
          <w:sz w:val="18"/>
          <w:szCs w:val="18"/>
        </w:rPr>
        <w:t>Wislon</w:t>
      </w:r>
      <w:proofErr w:type="spellEnd"/>
      <w:r w:rsidRPr="00547567">
        <w:rPr>
          <w:b/>
          <w:color w:val="000000" w:themeColor="text1"/>
          <w:sz w:val="18"/>
          <w:szCs w:val="18"/>
        </w:rPr>
        <w:t>/</w:t>
      </w:r>
      <w:r w:rsidRPr="00547567">
        <w:rPr>
          <w:smallCaps/>
          <w:color w:val="000000" w:themeColor="text1"/>
          <w:sz w:val="18"/>
          <w:szCs w:val="18"/>
        </w:rPr>
        <w:t xml:space="preserve">Wynne, </w:t>
      </w:r>
      <w:r w:rsidRPr="00547567">
        <w:rPr>
          <w:color w:val="000000" w:themeColor="text1"/>
          <w:sz w:val="18"/>
          <w:szCs w:val="18"/>
        </w:rPr>
        <w:t>p. 22</w:t>
      </w:r>
      <w:r w:rsidRPr="00547567">
        <w:rPr>
          <w:smallCaps/>
          <w:color w:val="000000" w:themeColor="text1"/>
          <w:sz w:val="18"/>
          <w:szCs w:val="18"/>
        </w:rPr>
        <w:t>.</w:t>
      </w:r>
    </w:p>
  </w:footnote>
  <w:footnote w:id="54">
    <w:p w14:paraId="11AA43A4" w14:textId="77777777" w:rsidR="00374DAC" w:rsidRPr="00547567" w:rsidRDefault="00374DAC" w:rsidP="002A25F9">
      <w:pPr>
        <w:pStyle w:val="Notedebasdepage"/>
        <w:rPr>
          <w:sz w:val="18"/>
          <w:szCs w:val="18"/>
        </w:rPr>
      </w:pPr>
      <w:r w:rsidRPr="002F25A4">
        <w:rPr>
          <w:rStyle w:val="Appelnotedebasdep"/>
          <w:sz w:val="18"/>
          <w:szCs w:val="18"/>
        </w:rPr>
        <w:footnoteRef/>
      </w:r>
      <w:r w:rsidRPr="00547567">
        <w:rPr>
          <w:sz w:val="18"/>
          <w:szCs w:val="18"/>
        </w:rPr>
        <w:t xml:space="preserve"> </w:t>
      </w:r>
      <w:proofErr w:type="spellStart"/>
      <w:r w:rsidRPr="00547567">
        <w:rPr>
          <w:rFonts w:eastAsia="Times New Roman"/>
          <w:smallCaps/>
          <w:sz w:val="18"/>
          <w:szCs w:val="18"/>
        </w:rPr>
        <w:t>Bersheda</w:t>
      </w:r>
      <w:proofErr w:type="spellEnd"/>
      <w:r w:rsidRPr="00547567">
        <w:rPr>
          <w:rFonts w:eastAsia="Times New Roman"/>
          <w:smallCaps/>
          <w:sz w:val="18"/>
          <w:szCs w:val="18"/>
        </w:rPr>
        <w:t xml:space="preserve">, </w:t>
      </w:r>
      <w:r w:rsidRPr="00547567">
        <w:rPr>
          <w:rFonts w:eastAsia="Times New Roman"/>
          <w:sz w:val="18"/>
          <w:szCs w:val="18"/>
        </w:rPr>
        <w:t>p. 47.</w:t>
      </w:r>
      <w:r w:rsidRPr="00547567">
        <w:rPr>
          <w:rFonts w:eastAsia="Times New Roman"/>
          <w:smallCaps/>
          <w:sz w:val="18"/>
          <w:szCs w:val="18"/>
        </w:rPr>
        <w:t xml:space="preserve"> </w:t>
      </w:r>
    </w:p>
  </w:footnote>
  <w:footnote w:id="55">
    <w:p w14:paraId="2214F743" w14:textId="3D23C74C" w:rsidR="00007931" w:rsidRPr="00007931" w:rsidRDefault="00007931">
      <w:pPr>
        <w:pStyle w:val="Notedebasdepage"/>
        <w:rPr>
          <w:sz w:val="18"/>
          <w:szCs w:val="18"/>
          <w:lang w:val="en-US"/>
        </w:rPr>
      </w:pPr>
      <w:r w:rsidRPr="00007931">
        <w:rPr>
          <w:rStyle w:val="Appelnotedebasdep"/>
          <w:sz w:val="18"/>
          <w:szCs w:val="18"/>
        </w:rPr>
        <w:footnoteRef/>
      </w:r>
      <w:r w:rsidRPr="00007931">
        <w:rPr>
          <w:sz w:val="18"/>
          <w:szCs w:val="18"/>
          <w:lang w:val="en-US"/>
        </w:rPr>
        <w:t xml:space="preserve"> Cf. </w:t>
      </w:r>
      <w:r w:rsidRPr="00007931">
        <w:rPr>
          <w:i/>
          <w:sz w:val="18"/>
          <w:szCs w:val="18"/>
          <w:lang w:val="en-US"/>
        </w:rPr>
        <w:t>supra</w:t>
      </w:r>
      <w:r w:rsidRPr="00007931">
        <w:rPr>
          <w:sz w:val="18"/>
          <w:szCs w:val="18"/>
          <w:lang w:val="en-US"/>
        </w:rPr>
        <w:t xml:space="preserve"> p. 2. </w:t>
      </w:r>
    </w:p>
  </w:footnote>
  <w:footnote w:id="56">
    <w:p w14:paraId="352C6F66" w14:textId="77777777" w:rsidR="00374DAC" w:rsidRPr="00007931" w:rsidRDefault="00374DAC" w:rsidP="00CD4E75">
      <w:pPr>
        <w:pStyle w:val="Notedebasdepage"/>
        <w:rPr>
          <w:sz w:val="18"/>
          <w:szCs w:val="18"/>
          <w:lang w:val="en-US"/>
        </w:rPr>
      </w:pPr>
      <w:r w:rsidRPr="00B366F2">
        <w:rPr>
          <w:rStyle w:val="Appelnotedebasdep"/>
          <w:sz w:val="18"/>
          <w:szCs w:val="18"/>
        </w:rPr>
        <w:footnoteRef/>
      </w:r>
      <w:r w:rsidRPr="00007931">
        <w:rPr>
          <w:sz w:val="18"/>
          <w:szCs w:val="18"/>
          <w:lang w:val="en-US"/>
        </w:rPr>
        <w:t xml:space="preserve"> </w:t>
      </w:r>
      <w:proofErr w:type="spellStart"/>
      <w:r w:rsidRPr="00007931">
        <w:rPr>
          <w:smallCaps/>
          <w:color w:val="000000" w:themeColor="text1"/>
          <w:sz w:val="18"/>
          <w:szCs w:val="18"/>
          <w:lang w:val="en-US"/>
        </w:rPr>
        <w:t>Wislon</w:t>
      </w:r>
      <w:proofErr w:type="spellEnd"/>
      <w:r w:rsidRPr="00007931">
        <w:rPr>
          <w:b/>
          <w:color w:val="000000" w:themeColor="text1"/>
          <w:sz w:val="18"/>
          <w:szCs w:val="18"/>
          <w:lang w:val="en-US"/>
        </w:rPr>
        <w:t>/</w:t>
      </w:r>
      <w:r w:rsidRPr="00007931">
        <w:rPr>
          <w:smallCaps/>
          <w:color w:val="000000" w:themeColor="text1"/>
          <w:sz w:val="18"/>
          <w:szCs w:val="18"/>
          <w:lang w:val="en-US"/>
        </w:rPr>
        <w:t xml:space="preserve">Wynne, </w:t>
      </w:r>
      <w:r w:rsidRPr="00007931">
        <w:rPr>
          <w:color w:val="000000" w:themeColor="text1"/>
          <w:sz w:val="18"/>
          <w:szCs w:val="18"/>
          <w:lang w:val="en-US"/>
        </w:rPr>
        <w:t>p. 23</w:t>
      </w:r>
      <w:r w:rsidRPr="00007931">
        <w:rPr>
          <w:smallCaps/>
          <w:color w:val="000000" w:themeColor="text1"/>
          <w:sz w:val="18"/>
          <w:szCs w:val="18"/>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39F1" w14:textId="2F037D3D" w:rsidR="00374DAC" w:rsidRDefault="00374DAC" w:rsidP="00AD27F0">
    <w:pPr>
      <w:pStyle w:val="En-tte"/>
      <w:framePr w:wrap="none" w:vAnchor="text" w:hAnchor="page" w:x="1462" w:y="13"/>
    </w:pPr>
  </w:p>
  <w:p w14:paraId="15BD3C35" w14:textId="66F9F385" w:rsidR="00374DAC" w:rsidRPr="00505669" w:rsidRDefault="00374DAC" w:rsidP="00AD27F0">
    <w:pPr>
      <w:pStyle w:val="En-tte"/>
      <w:framePr w:wrap="none" w:vAnchor="text" w:hAnchor="page" w:x="1462" w:y="13"/>
      <w:rPr>
        <w:lang w:val="fr-CH"/>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D4DEF" w14:textId="6E020D15" w:rsidR="00374DAC" w:rsidRPr="005730C0" w:rsidRDefault="00374DAC" w:rsidP="005730C0">
    <w:pPr>
      <w:pStyle w:val="En-tte"/>
      <w:ind w:right="360"/>
      <w:rPr>
        <w:lang w:val="fr-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F7A73"/>
    <w:multiLevelType w:val="multilevel"/>
    <w:tmpl w:val="AEE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521E2"/>
    <w:multiLevelType w:val="hybridMultilevel"/>
    <w:tmpl w:val="D18C6F32"/>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F131F7"/>
    <w:multiLevelType w:val="hybridMultilevel"/>
    <w:tmpl w:val="CEB46AAE"/>
    <w:lvl w:ilvl="0" w:tplc="7BB42B8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nsid w:val="2CF27248"/>
    <w:multiLevelType w:val="hybridMultilevel"/>
    <w:tmpl w:val="52BED7FE"/>
    <w:lvl w:ilvl="0" w:tplc="AAE80514">
      <w:start w:val="1"/>
      <w:numFmt w:val="lowerLetter"/>
      <w:lvlText w:val="%1)"/>
      <w:lvlJc w:val="left"/>
      <w:pPr>
        <w:ind w:left="1778" w:hanging="360"/>
      </w:pPr>
      <w:rPr>
        <w:rFonts w:ascii="Times New Roman" w:hAnsi="Times New Roman" w:cs="Times New Roman"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nsid w:val="2E954D01"/>
    <w:multiLevelType w:val="hybridMultilevel"/>
    <w:tmpl w:val="81AC3FB0"/>
    <w:lvl w:ilvl="0" w:tplc="F2B238E2">
      <w:start w:val="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9DC79AB"/>
    <w:multiLevelType w:val="hybridMultilevel"/>
    <w:tmpl w:val="4BC88F80"/>
    <w:lvl w:ilvl="0" w:tplc="040C0015">
      <w:start w:val="1"/>
      <w:numFmt w:val="upperLetter"/>
      <w:lvlText w:val="%1."/>
      <w:lvlJc w:val="left"/>
      <w:pPr>
        <w:ind w:left="1429" w:hanging="360"/>
      </w:pPr>
      <w:rPr>
        <w:rFonts w:hint="default"/>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3AAA47CA"/>
    <w:multiLevelType w:val="hybridMultilevel"/>
    <w:tmpl w:val="83082D34"/>
    <w:lvl w:ilvl="0" w:tplc="040C0015">
      <w:start w:val="1"/>
      <w:numFmt w:val="upp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nsid w:val="3FC224DF"/>
    <w:multiLevelType w:val="hybridMultilevel"/>
    <w:tmpl w:val="DD8615E4"/>
    <w:lvl w:ilvl="0" w:tplc="8592919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E560DD"/>
    <w:multiLevelType w:val="hybridMultilevel"/>
    <w:tmpl w:val="1B3405CE"/>
    <w:lvl w:ilvl="0" w:tplc="EE9A50D2">
      <w:start w:val="1"/>
      <w:numFmt w:val="upperRoman"/>
      <w:lvlText w:val="%1."/>
      <w:lvlJc w:val="left"/>
      <w:pPr>
        <w:ind w:left="1080" w:hanging="720"/>
      </w:pPr>
      <w:rPr>
        <w:rFonts w:ascii="Times New Roman" w:hAnsi="Times New Roman" w:cs="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590D99"/>
    <w:multiLevelType w:val="hybridMultilevel"/>
    <w:tmpl w:val="E480C616"/>
    <w:lvl w:ilvl="0" w:tplc="C4F0A894">
      <w:start w:val="1"/>
      <w:numFmt w:val="upperLetter"/>
      <w:lvlText w:val="%1."/>
      <w:lvlJc w:val="left"/>
      <w:pPr>
        <w:ind w:left="1429" w:hanging="360"/>
      </w:pPr>
      <w:rPr>
        <w:rFonts w:hint="default"/>
        <w:b/>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nsid w:val="463363B2"/>
    <w:multiLevelType w:val="hybridMultilevel"/>
    <w:tmpl w:val="F12600DC"/>
    <w:lvl w:ilvl="0" w:tplc="169A9A5E">
      <w:start w:val="1"/>
      <w:numFmt w:val="upperRoman"/>
      <w:lvlText w:val="%1."/>
      <w:lvlJc w:val="left"/>
      <w:pPr>
        <w:ind w:left="1080" w:hanging="720"/>
      </w:pPr>
      <w:rPr>
        <w:rFonts w:hint="default"/>
      </w:rPr>
    </w:lvl>
    <w:lvl w:ilvl="1" w:tplc="763C519A">
      <w:start w:val="1"/>
      <w:numFmt w:val="upperLetter"/>
      <w:lvlText w:val="%2."/>
      <w:lvlJc w:val="left"/>
      <w:pPr>
        <w:ind w:left="1440" w:hanging="360"/>
      </w:pPr>
      <w:rPr>
        <w:b/>
        <w:i w:val="0"/>
      </w:rPr>
    </w:lvl>
    <w:lvl w:ilvl="2" w:tplc="8A348F66">
      <w:start w:val="1"/>
      <w:numFmt w:val="lowerRoman"/>
      <w:lvlText w:val="%3."/>
      <w:lvlJc w:val="right"/>
      <w:pPr>
        <w:ind w:left="2160" w:hanging="180"/>
      </w:pPr>
      <w:rPr>
        <w:b/>
      </w:rPr>
    </w:lvl>
    <w:lvl w:ilvl="3" w:tplc="3B441774">
      <w:start w:val="1"/>
      <w:numFmt w:val="decimal"/>
      <w:lvlText w:val="%4."/>
      <w:lvlJc w:val="left"/>
      <w:pPr>
        <w:ind w:left="2880" w:hanging="360"/>
      </w:pPr>
      <w:rPr>
        <w:b/>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8E5B07"/>
    <w:multiLevelType w:val="hybridMultilevel"/>
    <w:tmpl w:val="8416DAC6"/>
    <w:lvl w:ilvl="0" w:tplc="5FA846CA">
      <w:start w:val="1"/>
      <w:numFmt w:val="upperRoman"/>
      <w:lvlText w:val="%1."/>
      <w:lvlJc w:val="left"/>
      <w:pPr>
        <w:ind w:left="1080" w:hanging="720"/>
      </w:pPr>
      <w:rPr>
        <w:rFonts w:ascii="Times New Roman" w:hAnsi="Times New Roman"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5043425"/>
    <w:multiLevelType w:val="hybridMultilevel"/>
    <w:tmpl w:val="3A8A2AD8"/>
    <w:lvl w:ilvl="0" w:tplc="763C519A">
      <w:start w:val="1"/>
      <w:numFmt w:val="upperLetter"/>
      <w:lvlText w:val="%1."/>
      <w:lvlJc w:val="left"/>
      <w:pPr>
        <w:ind w:left="14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5C52FF"/>
    <w:multiLevelType w:val="multilevel"/>
    <w:tmpl w:val="9CB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25038"/>
    <w:multiLevelType w:val="multilevel"/>
    <w:tmpl w:val="8C6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CE3680"/>
    <w:multiLevelType w:val="multilevel"/>
    <w:tmpl w:val="003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FF756E"/>
    <w:multiLevelType w:val="hybridMultilevel"/>
    <w:tmpl w:val="B428F1C0"/>
    <w:lvl w:ilvl="0" w:tplc="FD50942C">
      <w:start w:val="1"/>
      <w:numFmt w:val="upperLetter"/>
      <w:lvlText w:val="%1."/>
      <w:lvlJc w:val="left"/>
      <w:pPr>
        <w:ind w:left="1429" w:hanging="360"/>
      </w:pPr>
      <w:rPr>
        <w:rFonts w:hint="default"/>
        <w:b/>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7">
    <w:nsid w:val="693C78E6"/>
    <w:multiLevelType w:val="hybridMultilevel"/>
    <w:tmpl w:val="C96020A2"/>
    <w:lvl w:ilvl="0" w:tplc="2B20F6E6">
      <w:start w:val="1"/>
      <w:numFmt w:val="upperRoman"/>
      <w:lvlText w:val="%1."/>
      <w:lvlJc w:val="left"/>
      <w:pPr>
        <w:ind w:left="1080" w:hanging="720"/>
      </w:pPr>
      <w:rPr>
        <w:rFonts w:eastAsiaTheme="minorHAnsi" w:hint="default"/>
        <w:b/>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A238BD"/>
    <w:multiLevelType w:val="multilevel"/>
    <w:tmpl w:val="F5A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557117"/>
    <w:multiLevelType w:val="hybridMultilevel"/>
    <w:tmpl w:val="A1C22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653BE3"/>
    <w:multiLevelType w:val="hybridMultilevel"/>
    <w:tmpl w:val="1BFABC14"/>
    <w:lvl w:ilvl="0" w:tplc="ED28DF9C">
      <w:start w:val="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DFB0FE3"/>
    <w:multiLevelType w:val="multilevel"/>
    <w:tmpl w:val="3D6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9F182A"/>
    <w:multiLevelType w:val="hybridMultilevel"/>
    <w:tmpl w:val="4ED6E002"/>
    <w:lvl w:ilvl="0" w:tplc="169A9A5E">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0B52CE"/>
    <w:multiLevelType w:val="hybridMultilevel"/>
    <w:tmpl w:val="9D2066AC"/>
    <w:lvl w:ilvl="0" w:tplc="215C40B8">
      <w:start w:val="1"/>
      <w:numFmt w:val="upperLetter"/>
      <w:lvlText w:val="%1."/>
      <w:lvlJc w:val="left"/>
      <w:pPr>
        <w:ind w:left="1069" w:hanging="360"/>
      </w:pPr>
      <w:rPr>
        <w:rFonts w:eastAsiaTheme="minorHAnsi" w:hint="default"/>
        <w:b/>
        <w:color w:val="auto"/>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10"/>
  </w:num>
  <w:num w:numId="2">
    <w:abstractNumId w:val="4"/>
  </w:num>
  <w:num w:numId="3">
    <w:abstractNumId w:val="20"/>
  </w:num>
  <w:num w:numId="4">
    <w:abstractNumId w:val="5"/>
  </w:num>
  <w:num w:numId="5">
    <w:abstractNumId w:val="1"/>
  </w:num>
  <w:num w:numId="6">
    <w:abstractNumId w:val="2"/>
  </w:num>
  <w:num w:numId="7">
    <w:abstractNumId w:val="15"/>
  </w:num>
  <w:num w:numId="8">
    <w:abstractNumId w:val="16"/>
  </w:num>
  <w:num w:numId="9">
    <w:abstractNumId w:val="3"/>
  </w:num>
  <w:num w:numId="10">
    <w:abstractNumId w:val="6"/>
  </w:num>
  <w:num w:numId="11">
    <w:abstractNumId w:val="13"/>
  </w:num>
  <w:num w:numId="12">
    <w:abstractNumId w:val="18"/>
  </w:num>
  <w:num w:numId="13">
    <w:abstractNumId w:val="21"/>
  </w:num>
  <w:num w:numId="14">
    <w:abstractNumId w:val="7"/>
  </w:num>
  <w:num w:numId="15">
    <w:abstractNumId w:val="19"/>
  </w:num>
  <w:num w:numId="16">
    <w:abstractNumId w:val="8"/>
  </w:num>
  <w:num w:numId="17">
    <w:abstractNumId w:val="22"/>
  </w:num>
  <w:num w:numId="18">
    <w:abstractNumId w:val="0"/>
  </w:num>
  <w:num w:numId="19">
    <w:abstractNumId w:val="9"/>
  </w:num>
  <w:num w:numId="20">
    <w:abstractNumId w:val="14"/>
  </w:num>
  <w:num w:numId="21">
    <w:abstractNumId w:val="11"/>
  </w:num>
  <w:num w:numId="22">
    <w:abstractNumId w:val="23"/>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52"/>
    <w:rsid w:val="000021D7"/>
    <w:rsid w:val="00003F85"/>
    <w:rsid w:val="00004B8F"/>
    <w:rsid w:val="00005207"/>
    <w:rsid w:val="00005E07"/>
    <w:rsid w:val="00006203"/>
    <w:rsid w:val="00006DFD"/>
    <w:rsid w:val="00007757"/>
    <w:rsid w:val="00007931"/>
    <w:rsid w:val="000079FC"/>
    <w:rsid w:val="00007A53"/>
    <w:rsid w:val="000102CC"/>
    <w:rsid w:val="000113EB"/>
    <w:rsid w:val="0001306C"/>
    <w:rsid w:val="000158B6"/>
    <w:rsid w:val="00015E8C"/>
    <w:rsid w:val="00017860"/>
    <w:rsid w:val="0002546F"/>
    <w:rsid w:val="00027252"/>
    <w:rsid w:val="000320A1"/>
    <w:rsid w:val="000336D9"/>
    <w:rsid w:val="000344DF"/>
    <w:rsid w:val="000377F9"/>
    <w:rsid w:val="000441A5"/>
    <w:rsid w:val="00045028"/>
    <w:rsid w:val="00045349"/>
    <w:rsid w:val="0005133F"/>
    <w:rsid w:val="00052462"/>
    <w:rsid w:val="00055331"/>
    <w:rsid w:val="000568EB"/>
    <w:rsid w:val="00060D23"/>
    <w:rsid w:val="00063EF5"/>
    <w:rsid w:val="00064299"/>
    <w:rsid w:val="00076528"/>
    <w:rsid w:val="00077D34"/>
    <w:rsid w:val="0008155C"/>
    <w:rsid w:val="00083CD2"/>
    <w:rsid w:val="00090E29"/>
    <w:rsid w:val="00091F56"/>
    <w:rsid w:val="000A1EE1"/>
    <w:rsid w:val="000A1F81"/>
    <w:rsid w:val="000A47DD"/>
    <w:rsid w:val="000A4D9D"/>
    <w:rsid w:val="000A6FB4"/>
    <w:rsid w:val="000B26AE"/>
    <w:rsid w:val="000B31AA"/>
    <w:rsid w:val="000B4D00"/>
    <w:rsid w:val="000B5768"/>
    <w:rsid w:val="000C169E"/>
    <w:rsid w:val="000C43A7"/>
    <w:rsid w:val="000C5E09"/>
    <w:rsid w:val="000D726B"/>
    <w:rsid w:val="000D7D74"/>
    <w:rsid w:val="000E0057"/>
    <w:rsid w:val="000E2175"/>
    <w:rsid w:val="000E4153"/>
    <w:rsid w:val="000E4E8C"/>
    <w:rsid w:val="000E676E"/>
    <w:rsid w:val="000E725D"/>
    <w:rsid w:val="000F3BCF"/>
    <w:rsid w:val="000F5496"/>
    <w:rsid w:val="000F5B1F"/>
    <w:rsid w:val="000F6B45"/>
    <w:rsid w:val="000F79C4"/>
    <w:rsid w:val="00116908"/>
    <w:rsid w:val="0011760D"/>
    <w:rsid w:val="00117C41"/>
    <w:rsid w:val="00120A37"/>
    <w:rsid w:val="00121CAD"/>
    <w:rsid w:val="00122769"/>
    <w:rsid w:val="00124865"/>
    <w:rsid w:val="00125123"/>
    <w:rsid w:val="00125D40"/>
    <w:rsid w:val="00127D7B"/>
    <w:rsid w:val="001322F4"/>
    <w:rsid w:val="001351BA"/>
    <w:rsid w:val="00140625"/>
    <w:rsid w:val="001419CF"/>
    <w:rsid w:val="00141B41"/>
    <w:rsid w:val="001432C8"/>
    <w:rsid w:val="00146B95"/>
    <w:rsid w:val="001476BA"/>
    <w:rsid w:val="001518A6"/>
    <w:rsid w:val="0015351E"/>
    <w:rsid w:val="00154E0A"/>
    <w:rsid w:val="001551D8"/>
    <w:rsid w:val="00155630"/>
    <w:rsid w:val="00160114"/>
    <w:rsid w:val="00161405"/>
    <w:rsid w:val="001618DC"/>
    <w:rsid w:val="00163EE6"/>
    <w:rsid w:val="001651A5"/>
    <w:rsid w:val="0016532F"/>
    <w:rsid w:val="00165EBE"/>
    <w:rsid w:val="00170FE5"/>
    <w:rsid w:val="00172B7E"/>
    <w:rsid w:val="00175A22"/>
    <w:rsid w:val="00177B00"/>
    <w:rsid w:val="001800FB"/>
    <w:rsid w:val="00181641"/>
    <w:rsid w:val="001847EF"/>
    <w:rsid w:val="00187B76"/>
    <w:rsid w:val="00194742"/>
    <w:rsid w:val="00196B18"/>
    <w:rsid w:val="00197993"/>
    <w:rsid w:val="00197BAB"/>
    <w:rsid w:val="001B1297"/>
    <w:rsid w:val="001B2EBE"/>
    <w:rsid w:val="001C1BD1"/>
    <w:rsid w:val="001C441F"/>
    <w:rsid w:val="001C5ADD"/>
    <w:rsid w:val="001D1551"/>
    <w:rsid w:val="001D1CCC"/>
    <w:rsid w:val="001D386D"/>
    <w:rsid w:val="001D5490"/>
    <w:rsid w:val="001D54D3"/>
    <w:rsid w:val="001D5829"/>
    <w:rsid w:val="001D67FD"/>
    <w:rsid w:val="001D6AC4"/>
    <w:rsid w:val="001D79C0"/>
    <w:rsid w:val="001E0734"/>
    <w:rsid w:val="001E07FC"/>
    <w:rsid w:val="001E0B8B"/>
    <w:rsid w:val="001E11F6"/>
    <w:rsid w:val="001E2BB4"/>
    <w:rsid w:val="001E6C38"/>
    <w:rsid w:val="001E74BB"/>
    <w:rsid w:val="001F0787"/>
    <w:rsid w:val="001F14F1"/>
    <w:rsid w:val="001F3294"/>
    <w:rsid w:val="001F4274"/>
    <w:rsid w:val="001F46FD"/>
    <w:rsid w:val="001F603B"/>
    <w:rsid w:val="00201170"/>
    <w:rsid w:val="00201620"/>
    <w:rsid w:val="00204FE5"/>
    <w:rsid w:val="002073ED"/>
    <w:rsid w:val="00210117"/>
    <w:rsid w:val="00210BB3"/>
    <w:rsid w:val="00210CB6"/>
    <w:rsid w:val="00215006"/>
    <w:rsid w:val="002161D0"/>
    <w:rsid w:val="002207AA"/>
    <w:rsid w:val="00220B18"/>
    <w:rsid w:val="00221D45"/>
    <w:rsid w:val="0022235F"/>
    <w:rsid w:val="002231EA"/>
    <w:rsid w:val="00226EDB"/>
    <w:rsid w:val="00227BDB"/>
    <w:rsid w:val="00230CF3"/>
    <w:rsid w:val="002404D8"/>
    <w:rsid w:val="00242DEF"/>
    <w:rsid w:val="00242FE8"/>
    <w:rsid w:val="00243782"/>
    <w:rsid w:val="00243E9A"/>
    <w:rsid w:val="00246A4C"/>
    <w:rsid w:val="00246DEA"/>
    <w:rsid w:val="00251448"/>
    <w:rsid w:val="0025595E"/>
    <w:rsid w:val="00255C94"/>
    <w:rsid w:val="00260DF4"/>
    <w:rsid w:val="00261698"/>
    <w:rsid w:val="00266060"/>
    <w:rsid w:val="00266A2B"/>
    <w:rsid w:val="00267FA4"/>
    <w:rsid w:val="00271F46"/>
    <w:rsid w:val="00273180"/>
    <w:rsid w:val="002760D5"/>
    <w:rsid w:val="00276AD1"/>
    <w:rsid w:val="00276EF9"/>
    <w:rsid w:val="00277809"/>
    <w:rsid w:val="0028554E"/>
    <w:rsid w:val="00285D2F"/>
    <w:rsid w:val="0028668E"/>
    <w:rsid w:val="00287491"/>
    <w:rsid w:val="00291156"/>
    <w:rsid w:val="00292302"/>
    <w:rsid w:val="00294619"/>
    <w:rsid w:val="002A0BBD"/>
    <w:rsid w:val="002A2163"/>
    <w:rsid w:val="002A25F9"/>
    <w:rsid w:val="002A5264"/>
    <w:rsid w:val="002B32C0"/>
    <w:rsid w:val="002B4B5E"/>
    <w:rsid w:val="002B59E1"/>
    <w:rsid w:val="002B5F95"/>
    <w:rsid w:val="002C04B3"/>
    <w:rsid w:val="002D1BED"/>
    <w:rsid w:val="002D3B5B"/>
    <w:rsid w:val="002D3E09"/>
    <w:rsid w:val="002D49DB"/>
    <w:rsid w:val="002D7609"/>
    <w:rsid w:val="002E5EE6"/>
    <w:rsid w:val="002E6272"/>
    <w:rsid w:val="002F0309"/>
    <w:rsid w:val="002F25A4"/>
    <w:rsid w:val="002F4BDB"/>
    <w:rsid w:val="002F4D35"/>
    <w:rsid w:val="002F71DC"/>
    <w:rsid w:val="00301E3C"/>
    <w:rsid w:val="00301FCB"/>
    <w:rsid w:val="00302095"/>
    <w:rsid w:val="0030333C"/>
    <w:rsid w:val="00303584"/>
    <w:rsid w:val="003041C7"/>
    <w:rsid w:val="00305652"/>
    <w:rsid w:val="003128C9"/>
    <w:rsid w:val="00312D75"/>
    <w:rsid w:val="00313425"/>
    <w:rsid w:val="003148FA"/>
    <w:rsid w:val="003165D6"/>
    <w:rsid w:val="00316937"/>
    <w:rsid w:val="00316B5D"/>
    <w:rsid w:val="00316CEA"/>
    <w:rsid w:val="00317DB4"/>
    <w:rsid w:val="00322BEE"/>
    <w:rsid w:val="003268E6"/>
    <w:rsid w:val="003276CF"/>
    <w:rsid w:val="00327918"/>
    <w:rsid w:val="00327C51"/>
    <w:rsid w:val="00332FD4"/>
    <w:rsid w:val="00334EF8"/>
    <w:rsid w:val="00344C5C"/>
    <w:rsid w:val="0034618B"/>
    <w:rsid w:val="003462AF"/>
    <w:rsid w:val="00347EE4"/>
    <w:rsid w:val="00351B1D"/>
    <w:rsid w:val="0035437B"/>
    <w:rsid w:val="0036250C"/>
    <w:rsid w:val="00363002"/>
    <w:rsid w:val="003632FA"/>
    <w:rsid w:val="003651F3"/>
    <w:rsid w:val="00367485"/>
    <w:rsid w:val="00370450"/>
    <w:rsid w:val="00370C7E"/>
    <w:rsid w:val="003742DE"/>
    <w:rsid w:val="003743B8"/>
    <w:rsid w:val="00374DAC"/>
    <w:rsid w:val="00375D62"/>
    <w:rsid w:val="00375F10"/>
    <w:rsid w:val="003802BB"/>
    <w:rsid w:val="00380817"/>
    <w:rsid w:val="0038388A"/>
    <w:rsid w:val="00384D8E"/>
    <w:rsid w:val="003879B9"/>
    <w:rsid w:val="00391D76"/>
    <w:rsid w:val="00392EF2"/>
    <w:rsid w:val="0039340B"/>
    <w:rsid w:val="00393FC7"/>
    <w:rsid w:val="003A3028"/>
    <w:rsid w:val="003A54B7"/>
    <w:rsid w:val="003A5AB3"/>
    <w:rsid w:val="003A5F21"/>
    <w:rsid w:val="003B270E"/>
    <w:rsid w:val="003B3D5D"/>
    <w:rsid w:val="003B57C6"/>
    <w:rsid w:val="003B65FC"/>
    <w:rsid w:val="003C0001"/>
    <w:rsid w:val="003C05E8"/>
    <w:rsid w:val="003C15B9"/>
    <w:rsid w:val="003C31D3"/>
    <w:rsid w:val="003C31EF"/>
    <w:rsid w:val="003C43B6"/>
    <w:rsid w:val="003C461F"/>
    <w:rsid w:val="003C4793"/>
    <w:rsid w:val="003C6242"/>
    <w:rsid w:val="003D0623"/>
    <w:rsid w:val="003D1B59"/>
    <w:rsid w:val="003D3E7C"/>
    <w:rsid w:val="003D543B"/>
    <w:rsid w:val="003D6CDB"/>
    <w:rsid w:val="003E437B"/>
    <w:rsid w:val="003E4DE9"/>
    <w:rsid w:val="003E6B9A"/>
    <w:rsid w:val="003E7AB9"/>
    <w:rsid w:val="003F27F6"/>
    <w:rsid w:val="003F34EF"/>
    <w:rsid w:val="003F3F8A"/>
    <w:rsid w:val="003F4BE4"/>
    <w:rsid w:val="003F60D0"/>
    <w:rsid w:val="003F6FCB"/>
    <w:rsid w:val="003F7747"/>
    <w:rsid w:val="00407179"/>
    <w:rsid w:val="00410F49"/>
    <w:rsid w:val="00415A95"/>
    <w:rsid w:val="0041712F"/>
    <w:rsid w:val="0041747E"/>
    <w:rsid w:val="00417947"/>
    <w:rsid w:val="004208A7"/>
    <w:rsid w:val="00421125"/>
    <w:rsid w:val="00421AB8"/>
    <w:rsid w:val="00421C77"/>
    <w:rsid w:val="00421E0B"/>
    <w:rsid w:val="0042218D"/>
    <w:rsid w:val="00424CC1"/>
    <w:rsid w:val="00426155"/>
    <w:rsid w:val="004272AE"/>
    <w:rsid w:val="00427571"/>
    <w:rsid w:val="0042766C"/>
    <w:rsid w:val="00431337"/>
    <w:rsid w:val="00432221"/>
    <w:rsid w:val="00434958"/>
    <w:rsid w:val="004379CC"/>
    <w:rsid w:val="00437F2A"/>
    <w:rsid w:val="00442E33"/>
    <w:rsid w:val="00443A72"/>
    <w:rsid w:val="00445EED"/>
    <w:rsid w:val="00451339"/>
    <w:rsid w:val="0045137B"/>
    <w:rsid w:val="00452BA5"/>
    <w:rsid w:val="0045315F"/>
    <w:rsid w:val="00453B83"/>
    <w:rsid w:val="00454C8D"/>
    <w:rsid w:val="0045548B"/>
    <w:rsid w:val="00455A4C"/>
    <w:rsid w:val="0045671D"/>
    <w:rsid w:val="0046032F"/>
    <w:rsid w:val="00460349"/>
    <w:rsid w:val="0046172A"/>
    <w:rsid w:val="004623C0"/>
    <w:rsid w:val="004641CE"/>
    <w:rsid w:val="0047334A"/>
    <w:rsid w:val="0047452A"/>
    <w:rsid w:val="004749AE"/>
    <w:rsid w:val="0047516E"/>
    <w:rsid w:val="00476AAB"/>
    <w:rsid w:val="004777A7"/>
    <w:rsid w:val="004815F9"/>
    <w:rsid w:val="004819B1"/>
    <w:rsid w:val="00481D59"/>
    <w:rsid w:val="00482247"/>
    <w:rsid w:val="00490483"/>
    <w:rsid w:val="0049141B"/>
    <w:rsid w:val="0049256C"/>
    <w:rsid w:val="004926CA"/>
    <w:rsid w:val="004931EA"/>
    <w:rsid w:val="00493D19"/>
    <w:rsid w:val="004A0C87"/>
    <w:rsid w:val="004A0DE4"/>
    <w:rsid w:val="004A12B4"/>
    <w:rsid w:val="004A171D"/>
    <w:rsid w:val="004A4FA3"/>
    <w:rsid w:val="004A514A"/>
    <w:rsid w:val="004C2144"/>
    <w:rsid w:val="004C32C4"/>
    <w:rsid w:val="004C5C78"/>
    <w:rsid w:val="004C679D"/>
    <w:rsid w:val="004C69F2"/>
    <w:rsid w:val="004C7011"/>
    <w:rsid w:val="004C7A02"/>
    <w:rsid w:val="004D33B8"/>
    <w:rsid w:val="004E00F6"/>
    <w:rsid w:val="004E076B"/>
    <w:rsid w:val="004E2470"/>
    <w:rsid w:val="004E26A4"/>
    <w:rsid w:val="004E2F82"/>
    <w:rsid w:val="004E46E0"/>
    <w:rsid w:val="004E58A8"/>
    <w:rsid w:val="004E5A7D"/>
    <w:rsid w:val="004E71EC"/>
    <w:rsid w:val="004F519E"/>
    <w:rsid w:val="004F5BBD"/>
    <w:rsid w:val="004F6E3D"/>
    <w:rsid w:val="00500153"/>
    <w:rsid w:val="00500D5F"/>
    <w:rsid w:val="0050249E"/>
    <w:rsid w:val="005029AA"/>
    <w:rsid w:val="005050E0"/>
    <w:rsid w:val="00505669"/>
    <w:rsid w:val="005102BF"/>
    <w:rsid w:val="0051078C"/>
    <w:rsid w:val="00510A63"/>
    <w:rsid w:val="00512F3A"/>
    <w:rsid w:val="005134F1"/>
    <w:rsid w:val="00513D0B"/>
    <w:rsid w:val="00513F20"/>
    <w:rsid w:val="0051443E"/>
    <w:rsid w:val="00514C4C"/>
    <w:rsid w:val="00514CD7"/>
    <w:rsid w:val="00517D38"/>
    <w:rsid w:val="005216DE"/>
    <w:rsid w:val="00523824"/>
    <w:rsid w:val="005240AC"/>
    <w:rsid w:val="0052427E"/>
    <w:rsid w:val="00524BDD"/>
    <w:rsid w:val="00525DB0"/>
    <w:rsid w:val="0053168B"/>
    <w:rsid w:val="00532877"/>
    <w:rsid w:val="00533CA4"/>
    <w:rsid w:val="00533FDC"/>
    <w:rsid w:val="00534058"/>
    <w:rsid w:val="00535772"/>
    <w:rsid w:val="00537DCC"/>
    <w:rsid w:val="00541EE9"/>
    <w:rsid w:val="00542F2C"/>
    <w:rsid w:val="00544E8F"/>
    <w:rsid w:val="00547567"/>
    <w:rsid w:val="00547CD1"/>
    <w:rsid w:val="00550593"/>
    <w:rsid w:val="005513E0"/>
    <w:rsid w:val="0055313B"/>
    <w:rsid w:val="005543EA"/>
    <w:rsid w:val="005544F2"/>
    <w:rsid w:val="00555CFB"/>
    <w:rsid w:val="005560AB"/>
    <w:rsid w:val="0056061C"/>
    <w:rsid w:val="00560DD6"/>
    <w:rsid w:val="005631DE"/>
    <w:rsid w:val="00564B3B"/>
    <w:rsid w:val="00565D07"/>
    <w:rsid w:val="00567618"/>
    <w:rsid w:val="00567CCB"/>
    <w:rsid w:val="005714BC"/>
    <w:rsid w:val="005730C0"/>
    <w:rsid w:val="00575F24"/>
    <w:rsid w:val="005770AF"/>
    <w:rsid w:val="005806F2"/>
    <w:rsid w:val="00580A1E"/>
    <w:rsid w:val="00584255"/>
    <w:rsid w:val="00585A7A"/>
    <w:rsid w:val="0059010C"/>
    <w:rsid w:val="0059260A"/>
    <w:rsid w:val="00596E79"/>
    <w:rsid w:val="00597E08"/>
    <w:rsid w:val="005A2C0B"/>
    <w:rsid w:val="005A2D34"/>
    <w:rsid w:val="005A347E"/>
    <w:rsid w:val="005A66E5"/>
    <w:rsid w:val="005A6A26"/>
    <w:rsid w:val="005B08CD"/>
    <w:rsid w:val="005B1F4A"/>
    <w:rsid w:val="005B5CAA"/>
    <w:rsid w:val="005B6F0E"/>
    <w:rsid w:val="005B7375"/>
    <w:rsid w:val="005B7B48"/>
    <w:rsid w:val="005C3597"/>
    <w:rsid w:val="005C78C4"/>
    <w:rsid w:val="005D1519"/>
    <w:rsid w:val="005D1770"/>
    <w:rsid w:val="005D5E31"/>
    <w:rsid w:val="005D6B63"/>
    <w:rsid w:val="005D72A7"/>
    <w:rsid w:val="005E2D29"/>
    <w:rsid w:val="005E51FD"/>
    <w:rsid w:val="005F3AD6"/>
    <w:rsid w:val="005F41B1"/>
    <w:rsid w:val="005F527E"/>
    <w:rsid w:val="00602C17"/>
    <w:rsid w:val="006115A2"/>
    <w:rsid w:val="006129A6"/>
    <w:rsid w:val="00616AE4"/>
    <w:rsid w:val="00617E8E"/>
    <w:rsid w:val="006310B0"/>
    <w:rsid w:val="0063322F"/>
    <w:rsid w:val="00635820"/>
    <w:rsid w:val="006368D7"/>
    <w:rsid w:val="00637FB7"/>
    <w:rsid w:val="00640A61"/>
    <w:rsid w:val="00640E50"/>
    <w:rsid w:val="006436C6"/>
    <w:rsid w:val="00645380"/>
    <w:rsid w:val="00646A52"/>
    <w:rsid w:val="006502DF"/>
    <w:rsid w:val="006506EC"/>
    <w:rsid w:val="0065178B"/>
    <w:rsid w:val="00652173"/>
    <w:rsid w:val="006539C3"/>
    <w:rsid w:val="00654E88"/>
    <w:rsid w:val="006578F6"/>
    <w:rsid w:val="006579F7"/>
    <w:rsid w:val="0066099B"/>
    <w:rsid w:val="00660B75"/>
    <w:rsid w:val="006645C0"/>
    <w:rsid w:val="00665C19"/>
    <w:rsid w:val="00667EF8"/>
    <w:rsid w:val="00670C78"/>
    <w:rsid w:val="00672108"/>
    <w:rsid w:val="00672207"/>
    <w:rsid w:val="00672B80"/>
    <w:rsid w:val="00672BDB"/>
    <w:rsid w:val="00673C0D"/>
    <w:rsid w:val="00674BA9"/>
    <w:rsid w:val="00674FA4"/>
    <w:rsid w:val="00680F8E"/>
    <w:rsid w:val="00684DA6"/>
    <w:rsid w:val="006872F7"/>
    <w:rsid w:val="00687A1D"/>
    <w:rsid w:val="006A614A"/>
    <w:rsid w:val="006A6220"/>
    <w:rsid w:val="006B5E3D"/>
    <w:rsid w:val="006B6F6B"/>
    <w:rsid w:val="006C10D3"/>
    <w:rsid w:val="006C12E9"/>
    <w:rsid w:val="006C1B99"/>
    <w:rsid w:val="006C2312"/>
    <w:rsid w:val="006C296A"/>
    <w:rsid w:val="006D15FC"/>
    <w:rsid w:val="006D5065"/>
    <w:rsid w:val="006D767E"/>
    <w:rsid w:val="006E15CB"/>
    <w:rsid w:val="006F0930"/>
    <w:rsid w:val="006F244C"/>
    <w:rsid w:val="006F32C3"/>
    <w:rsid w:val="006F3567"/>
    <w:rsid w:val="006F3FBA"/>
    <w:rsid w:val="006F4574"/>
    <w:rsid w:val="006F48AE"/>
    <w:rsid w:val="006F4A13"/>
    <w:rsid w:val="006F6C81"/>
    <w:rsid w:val="006F7A9F"/>
    <w:rsid w:val="00702D97"/>
    <w:rsid w:val="00712325"/>
    <w:rsid w:val="007135CB"/>
    <w:rsid w:val="00715EFD"/>
    <w:rsid w:val="0072024B"/>
    <w:rsid w:val="00722E24"/>
    <w:rsid w:val="00722EAB"/>
    <w:rsid w:val="0073011E"/>
    <w:rsid w:val="00732C01"/>
    <w:rsid w:val="007344AB"/>
    <w:rsid w:val="00734F5A"/>
    <w:rsid w:val="00735A4F"/>
    <w:rsid w:val="00735C87"/>
    <w:rsid w:val="00742319"/>
    <w:rsid w:val="00744113"/>
    <w:rsid w:val="00744516"/>
    <w:rsid w:val="0074462C"/>
    <w:rsid w:val="0074496F"/>
    <w:rsid w:val="0074649E"/>
    <w:rsid w:val="00746997"/>
    <w:rsid w:val="00747B4F"/>
    <w:rsid w:val="00747E3B"/>
    <w:rsid w:val="00751081"/>
    <w:rsid w:val="0075219D"/>
    <w:rsid w:val="007531EA"/>
    <w:rsid w:val="0075338C"/>
    <w:rsid w:val="00755334"/>
    <w:rsid w:val="00756FDA"/>
    <w:rsid w:val="007644A5"/>
    <w:rsid w:val="00764E74"/>
    <w:rsid w:val="0077115F"/>
    <w:rsid w:val="007711AD"/>
    <w:rsid w:val="00771494"/>
    <w:rsid w:val="00771A8E"/>
    <w:rsid w:val="0077203E"/>
    <w:rsid w:val="00773161"/>
    <w:rsid w:val="00774B21"/>
    <w:rsid w:val="00774CD1"/>
    <w:rsid w:val="007765A2"/>
    <w:rsid w:val="00776FBA"/>
    <w:rsid w:val="0078038F"/>
    <w:rsid w:val="00792150"/>
    <w:rsid w:val="00792475"/>
    <w:rsid w:val="007964B5"/>
    <w:rsid w:val="00797177"/>
    <w:rsid w:val="007A4FB8"/>
    <w:rsid w:val="007A50F3"/>
    <w:rsid w:val="007A6931"/>
    <w:rsid w:val="007B14FD"/>
    <w:rsid w:val="007B6D87"/>
    <w:rsid w:val="007B7F3E"/>
    <w:rsid w:val="007C0B97"/>
    <w:rsid w:val="007C30F9"/>
    <w:rsid w:val="007C351D"/>
    <w:rsid w:val="007C4EC6"/>
    <w:rsid w:val="007C5272"/>
    <w:rsid w:val="007C630F"/>
    <w:rsid w:val="007C7CDD"/>
    <w:rsid w:val="007D46F3"/>
    <w:rsid w:val="007D5906"/>
    <w:rsid w:val="007D65BE"/>
    <w:rsid w:val="007E1E6D"/>
    <w:rsid w:val="007E22D4"/>
    <w:rsid w:val="007E3942"/>
    <w:rsid w:val="007E4C34"/>
    <w:rsid w:val="007E65F6"/>
    <w:rsid w:val="007E6DDD"/>
    <w:rsid w:val="007F00EF"/>
    <w:rsid w:val="007F0380"/>
    <w:rsid w:val="007F2A8C"/>
    <w:rsid w:val="007F59B5"/>
    <w:rsid w:val="007F70BB"/>
    <w:rsid w:val="00802F85"/>
    <w:rsid w:val="00810FEB"/>
    <w:rsid w:val="00811CC7"/>
    <w:rsid w:val="00812C1C"/>
    <w:rsid w:val="00813F3E"/>
    <w:rsid w:val="00814B5C"/>
    <w:rsid w:val="008179CE"/>
    <w:rsid w:val="008233FD"/>
    <w:rsid w:val="0082591F"/>
    <w:rsid w:val="0082606D"/>
    <w:rsid w:val="008270A7"/>
    <w:rsid w:val="008302DD"/>
    <w:rsid w:val="00830B2E"/>
    <w:rsid w:val="0083382F"/>
    <w:rsid w:val="008353AB"/>
    <w:rsid w:val="00835429"/>
    <w:rsid w:val="00836B52"/>
    <w:rsid w:val="00836F53"/>
    <w:rsid w:val="00845C52"/>
    <w:rsid w:val="00847B79"/>
    <w:rsid w:val="008515E7"/>
    <w:rsid w:val="0086044A"/>
    <w:rsid w:val="0086146E"/>
    <w:rsid w:val="00861B81"/>
    <w:rsid w:val="008621A4"/>
    <w:rsid w:val="00862A95"/>
    <w:rsid w:val="00864836"/>
    <w:rsid w:val="0086604A"/>
    <w:rsid w:val="0086726E"/>
    <w:rsid w:val="0086746C"/>
    <w:rsid w:val="008714AA"/>
    <w:rsid w:val="00871FB5"/>
    <w:rsid w:val="008773C5"/>
    <w:rsid w:val="0088016E"/>
    <w:rsid w:val="008809D5"/>
    <w:rsid w:val="008849A1"/>
    <w:rsid w:val="0088617E"/>
    <w:rsid w:val="00886C22"/>
    <w:rsid w:val="008916AB"/>
    <w:rsid w:val="00893BA9"/>
    <w:rsid w:val="00893C71"/>
    <w:rsid w:val="00895557"/>
    <w:rsid w:val="00895638"/>
    <w:rsid w:val="008A09E5"/>
    <w:rsid w:val="008A1275"/>
    <w:rsid w:val="008A3C2B"/>
    <w:rsid w:val="008A3EB2"/>
    <w:rsid w:val="008A4E33"/>
    <w:rsid w:val="008A71FF"/>
    <w:rsid w:val="008A7B73"/>
    <w:rsid w:val="008B3AB1"/>
    <w:rsid w:val="008B4813"/>
    <w:rsid w:val="008C133C"/>
    <w:rsid w:val="008C1980"/>
    <w:rsid w:val="008C2698"/>
    <w:rsid w:val="008C2DB6"/>
    <w:rsid w:val="008C53DF"/>
    <w:rsid w:val="008C5A9C"/>
    <w:rsid w:val="008D61A5"/>
    <w:rsid w:val="008D7D31"/>
    <w:rsid w:val="008E0C54"/>
    <w:rsid w:val="008E23B3"/>
    <w:rsid w:val="008E2E0D"/>
    <w:rsid w:val="008F178F"/>
    <w:rsid w:val="008F239B"/>
    <w:rsid w:val="008F2933"/>
    <w:rsid w:val="008F661D"/>
    <w:rsid w:val="008F722C"/>
    <w:rsid w:val="0090393B"/>
    <w:rsid w:val="00903EC3"/>
    <w:rsid w:val="0090581E"/>
    <w:rsid w:val="009079A5"/>
    <w:rsid w:val="009102F0"/>
    <w:rsid w:val="00910B0B"/>
    <w:rsid w:val="00913668"/>
    <w:rsid w:val="00913E61"/>
    <w:rsid w:val="00920044"/>
    <w:rsid w:val="0092227B"/>
    <w:rsid w:val="009223D7"/>
    <w:rsid w:val="00922DE3"/>
    <w:rsid w:val="00923C2F"/>
    <w:rsid w:val="009240CE"/>
    <w:rsid w:val="009248CE"/>
    <w:rsid w:val="00924D64"/>
    <w:rsid w:val="00926803"/>
    <w:rsid w:val="00927C56"/>
    <w:rsid w:val="00930053"/>
    <w:rsid w:val="00932057"/>
    <w:rsid w:val="0093710B"/>
    <w:rsid w:val="0093733D"/>
    <w:rsid w:val="00941507"/>
    <w:rsid w:val="00942932"/>
    <w:rsid w:val="00946E51"/>
    <w:rsid w:val="00951540"/>
    <w:rsid w:val="009517AA"/>
    <w:rsid w:val="00952379"/>
    <w:rsid w:val="0095261E"/>
    <w:rsid w:val="00954A08"/>
    <w:rsid w:val="00954C00"/>
    <w:rsid w:val="00956023"/>
    <w:rsid w:val="0095744B"/>
    <w:rsid w:val="0096169A"/>
    <w:rsid w:val="009652AF"/>
    <w:rsid w:val="00965EB2"/>
    <w:rsid w:val="00966AD9"/>
    <w:rsid w:val="009678B5"/>
    <w:rsid w:val="00980A47"/>
    <w:rsid w:val="0098183F"/>
    <w:rsid w:val="00987982"/>
    <w:rsid w:val="009907FA"/>
    <w:rsid w:val="0099108C"/>
    <w:rsid w:val="009915EB"/>
    <w:rsid w:val="00991B7A"/>
    <w:rsid w:val="00994143"/>
    <w:rsid w:val="00995CAE"/>
    <w:rsid w:val="009967D4"/>
    <w:rsid w:val="00996A65"/>
    <w:rsid w:val="00997594"/>
    <w:rsid w:val="00997CC5"/>
    <w:rsid w:val="009A0340"/>
    <w:rsid w:val="009A26C5"/>
    <w:rsid w:val="009A4A63"/>
    <w:rsid w:val="009B31E6"/>
    <w:rsid w:val="009B4905"/>
    <w:rsid w:val="009B51AF"/>
    <w:rsid w:val="009B665D"/>
    <w:rsid w:val="009B697F"/>
    <w:rsid w:val="009C1629"/>
    <w:rsid w:val="009C1EC9"/>
    <w:rsid w:val="009C21CC"/>
    <w:rsid w:val="009C4873"/>
    <w:rsid w:val="009C78E3"/>
    <w:rsid w:val="009D0011"/>
    <w:rsid w:val="009D20D2"/>
    <w:rsid w:val="009D28CA"/>
    <w:rsid w:val="009D466C"/>
    <w:rsid w:val="009D48AF"/>
    <w:rsid w:val="009E07C8"/>
    <w:rsid w:val="009E236D"/>
    <w:rsid w:val="009E746A"/>
    <w:rsid w:val="009E7932"/>
    <w:rsid w:val="009F38E3"/>
    <w:rsid w:val="009F3FF2"/>
    <w:rsid w:val="009F5939"/>
    <w:rsid w:val="009F6222"/>
    <w:rsid w:val="009F7425"/>
    <w:rsid w:val="00A001E7"/>
    <w:rsid w:val="00A00633"/>
    <w:rsid w:val="00A01076"/>
    <w:rsid w:val="00A0157A"/>
    <w:rsid w:val="00A01847"/>
    <w:rsid w:val="00A024A9"/>
    <w:rsid w:val="00A02EF2"/>
    <w:rsid w:val="00A05693"/>
    <w:rsid w:val="00A05CBD"/>
    <w:rsid w:val="00A070F0"/>
    <w:rsid w:val="00A07AD9"/>
    <w:rsid w:val="00A07CFB"/>
    <w:rsid w:val="00A13A73"/>
    <w:rsid w:val="00A1742D"/>
    <w:rsid w:val="00A23741"/>
    <w:rsid w:val="00A24CC6"/>
    <w:rsid w:val="00A3134A"/>
    <w:rsid w:val="00A314C2"/>
    <w:rsid w:val="00A31830"/>
    <w:rsid w:val="00A404FC"/>
    <w:rsid w:val="00A41F61"/>
    <w:rsid w:val="00A42420"/>
    <w:rsid w:val="00A44732"/>
    <w:rsid w:val="00A455B9"/>
    <w:rsid w:val="00A46E8A"/>
    <w:rsid w:val="00A47EC9"/>
    <w:rsid w:val="00A5017F"/>
    <w:rsid w:val="00A5194E"/>
    <w:rsid w:val="00A5565C"/>
    <w:rsid w:val="00A55AB5"/>
    <w:rsid w:val="00A55AEB"/>
    <w:rsid w:val="00A57126"/>
    <w:rsid w:val="00A600D4"/>
    <w:rsid w:val="00A62744"/>
    <w:rsid w:val="00A6611E"/>
    <w:rsid w:val="00A6641A"/>
    <w:rsid w:val="00A66B14"/>
    <w:rsid w:val="00A70F1F"/>
    <w:rsid w:val="00A72416"/>
    <w:rsid w:val="00A77536"/>
    <w:rsid w:val="00A80B01"/>
    <w:rsid w:val="00A85A28"/>
    <w:rsid w:val="00A9090A"/>
    <w:rsid w:val="00A94C57"/>
    <w:rsid w:val="00A9568D"/>
    <w:rsid w:val="00A9774D"/>
    <w:rsid w:val="00AA155E"/>
    <w:rsid w:val="00AA15E8"/>
    <w:rsid w:val="00AB1F2E"/>
    <w:rsid w:val="00AB259B"/>
    <w:rsid w:val="00AB3AE9"/>
    <w:rsid w:val="00AB5F57"/>
    <w:rsid w:val="00AC5437"/>
    <w:rsid w:val="00AD01F5"/>
    <w:rsid w:val="00AD15D0"/>
    <w:rsid w:val="00AD27F0"/>
    <w:rsid w:val="00AD3342"/>
    <w:rsid w:val="00AE0177"/>
    <w:rsid w:val="00AE3E07"/>
    <w:rsid w:val="00AE52BB"/>
    <w:rsid w:val="00AF0166"/>
    <w:rsid w:val="00AF1277"/>
    <w:rsid w:val="00AF410B"/>
    <w:rsid w:val="00AF53FB"/>
    <w:rsid w:val="00AF6F3B"/>
    <w:rsid w:val="00B00651"/>
    <w:rsid w:val="00B0285D"/>
    <w:rsid w:val="00B035AE"/>
    <w:rsid w:val="00B1030A"/>
    <w:rsid w:val="00B1074C"/>
    <w:rsid w:val="00B12E83"/>
    <w:rsid w:val="00B20DFA"/>
    <w:rsid w:val="00B2257F"/>
    <w:rsid w:val="00B22AFA"/>
    <w:rsid w:val="00B30DBC"/>
    <w:rsid w:val="00B31051"/>
    <w:rsid w:val="00B323C1"/>
    <w:rsid w:val="00B325CA"/>
    <w:rsid w:val="00B354B4"/>
    <w:rsid w:val="00B35D80"/>
    <w:rsid w:val="00B365AA"/>
    <w:rsid w:val="00B366F2"/>
    <w:rsid w:val="00B44D88"/>
    <w:rsid w:val="00B45C5A"/>
    <w:rsid w:val="00B52194"/>
    <w:rsid w:val="00B527D7"/>
    <w:rsid w:val="00B579F7"/>
    <w:rsid w:val="00B63105"/>
    <w:rsid w:val="00B644E1"/>
    <w:rsid w:val="00B66AC9"/>
    <w:rsid w:val="00B67F17"/>
    <w:rsid w:val="00B71365"/>
    <w:rsid w:val="00B728FF"/>
    <w:rsid w:val="00B7573C"/>
    <w:rsid w:val="00B76D40"/>
    <w:rsid w:val="00B77FD9"/>
    <w:rsid w:val="00B834D8"/>
    <w:rsid w:val="00B85197"/>
    <w:rsid w:val="00B85A15"/>
    <w:rsid w:val="00B85B26"/>
    <w:rsid w:val="00B864F0"/>
    <w:rsid w:val="00B91076"/>
    <w:rsid w:val="00B91FFF"/>
    <w:rsid w:val="00B93383"/>
    <w:rsid w:val="00B94720"/>
    <w:rsid w:val="00B947AC"/>
    <w:rsid w:val="00BA00DD"/>
    <w:rsid w:val="00BA336B"/>
    <w:rsid w:val="00BA4776"/>
    <w:rsid w:val="00BA521C"/>
    <w:rsid w:val="00BA7596"/>
    <w:rsid w:val="00BB4721"/>
    <w:rsid w:val="00BB5924"/>
    <w:rsid w:val="00BB7031"/>
    <w:rsid w:val="00BB7976"/>
    <w:rsid w:val="00BC152C"/>
    <w:rsid w:val="00BC180C"/>
    <w:rsid w:val="00BC26E1"/>
    <w:rsid w:val="00BC5155"/>
    <w:rsid w:val="00BD06B7"/>
    <w:rsid w:val="00BD15E7"/>
    <w:rsid w:val="00BD263D"/>
    <w:rsid w:val="00BD337E"/>
    <w:rsid w:val="00BE1778"/>
    <w:rsid w:val="00BE1B94"/>
    <w:rsid w:val="00BE34D7"/>
    <w:rsid w:val="00BE4068"/>
    <w:rsid w:val="00BE50D4"/>
    <w:rsid w:val="00BE78DD"/>
    <w:rsid w:val="00BE7A45"/>
    <w:rsid w:val="00BF1C01"/>
    <w:rsid w:val="00BF5BDA"/>
    <w:rsid w:val="00BF7146"/>
    <w:rsid w:val="00C02FD5"/>
    <w:rsid w:val="00C03132"/>
    <w:rsid w:val="00C06641"/>
    <w:rsid w:val="00C067C4"/>
    <w:rsid w:val="00C10DD4"/>
    <w:rsid w:val="00C1201A"/>
    <w:rsid w:val="00C147D6"/>
    <w:rsid w:val="00C15C4B"/>
    <w:rsid w:val="00C20CF1"/>
    <w:rsid w:val="00C22272"/>
    <w:rsid w:val="00C278E8"/>
    <w:rsid w:val="00C3036E"/>
    <w:rsid w:val="00C30520"/>
    <w:rsid w:val="00C37C8B"/>
    <w:rsid w:val="00C4086E"/>
    <w:rsid w:val="00C41363"/>
    <w:rsid w:val="00C4196C"/>
    <w:rsid w:val="00C531C3"/>
    <w:rsid w:val="00C53FAC"/>
    <w:rsid w:val="00C54B52"/>
    <w:rsid w:val="00C61DD5"/>
    <w:rsid w:val="00C62BE6"/>
    <w:rsid w:val="00C62EA1"/>
    <w:rsid w:val="00C655E1"/>
    <w:rsid w:val="00C70213"/>
    <w:rsid w:val="00C715BA"/>
    <w:rsid w:val="00C71700"/>
    <w:rsid w:val="00C71A04"/>
    <w:rsid w:val="00C73DEB"/>
    <w:rsid w:val="00C74A97"/>
    <w:rsid w:val="00C76C50"/>
    <w:rsid w:val="00C77700"/>
    <w:rsid w:val="00C8023B"/>
    <w:rsid w:val="00C827F9"/>
    <w:rsid w:val="00C856C9"/>
    <w:rsid w:val="00C8693A"/>
    <w:rsid w:val="00C96D48"/>
    <w:rsid w:val="00CA4085"/>
    <w:rsid w:val="00CB1798"/>
    <w:rsid w:val="00CB3CC8"/>
    <w:rsid w:val="00CB3EF6"/>
    <w:rsid w:val="00CB69E0"/>
    <w:rsid w:val="00CB6EFF"/>
    <w:rsid w:val="00CC0EC6"/>
    <w:rsid w:val="00CC419D"/>
    <w:rsid w:val="00CD20DB"/>
    <w:rsid w:val="00CD2D05"/>
    <w:rsid w:val="00CD4E75"/>
    <w:rsid w:val="00CD5BD3"/>
    <w:rsid w:val="00CD6D33"/>
    <w:rsid w:val="00CE6774"/>
    <w:rsid w:val="00CF1DD3"/>
    <w:rsid w:val="00CF3254"/>
    <w:rsid w:val="00CF4909"/>
    <w:rsid w:val="00CF70E5"/>
    <w:rsid w:val="00D0443A"/>
    <w:rsid w:val="00D04744"/>
    <w:rsid w:val="00D100BB"/>
    <w:rsid w:val="00D10A71"/>
    <w:rsid w:val="00D10BE1"/>
    <w:rsid w:val="00D12ED2"/>
    <w:rsid w:val="00D13F41"/>
    <w:rsid w:val="00D1562D"/>
    <w:rsid w:val="00D17C0C"/>
    <w:rsid w:val="00D20031"/>
    <w:rsid w:val="00D20343"/>
    <w:rsid w:val="00D203E6"/>
    <w:rsid w:val="00D2373C"/>
    <w:rsid w:val="00D311E6"/>
    <w:rsid w:val="00D31CD4"/>
    <w:rsid w:val="00D33BDF"/>
    <w:rsid w:val="00D34366"/>
    <w:rsid w:val="00D34FB7"/>
    <w:rsid w:val="00D40975"/>
    <w:rsid w:val="00D416EF"/>
    <w:rsid w:val="00D424D3"/>
    <w:rsid w:val="00D42B99"/>
    <w:rsid w:val="00D520D4"/>
    <w:rsid w:val="00D52986"/>
    <w:rsid w:val="00D55388"/>
    <w:rsid w:val="00D573E8"/>
    <w:rsid w:val="00D60649"/>
    <w:rsid w:val="00D61890"/>
    <w:rsid w:val="00D62559"/>
    <w:rsid w:val="00D66092"/>
    <w:rsid w:val="00D67D94"/>
    <w:rsid w:val="00D703E3"/>
    <w:rsid w:val="00D71E1E"/>
    <w:rsid w:val="00D807C2"/>
    <w:rsid w:val="00D8086D"/>
    <w:rsid w:val="00D82027"/>
    <w:rsid w:val="00D824C7"/>
    <w:rsid w:val="00D83824"/>
    <w:rsid w:val="00D84FE4"/>
    <w:rsid w:val="00D92DB4"/>
    <w:rsid w:val="00D931EA"/>
    <w:rsid w:val="00D94B63"/>
    <w:rsid w:val="00D95859"/>
    <w:rsid w:val="00DA32A8"/>
    <w:rsid w:val="00DA5FFF"/>
    <w:rsid w:val="00DA61AB"/>
    <w:rsid w:val="00DB5291"/>
    <w:rsid w:val="00DC06F7"/>
    <w:rsid w:val="00DC2F3B"/>
    <w:rsid w:val="00DC715F"/>
    <w:rsid w:val="00DD0DD4"/>
    <w:rsid w:val="00DD5192"/>
    <w:rsid w:val="00DD548C"/>
    <w:rsid w:val="00DD5D30"/>
    <w:rsid w:val="00DE003E"/>
    <w:rsid w:val="00DE24CF"/>
    <w:rsid w:val="00DE4210"/>
    <w:rsid w:val="00DF0732"/>
    <w:rsid w:val="00DF0D74"/>
    <w:rsid w:val="00DF124A"/>
    <w:rsid w:val="00DF439C"/>
    <w:rsid w:val="00DF57CF"/>
    <w:rsid w:val="00E01A6F"/>
    <w:rsid w:val="00E01C01"/>
    <w:rsid w:val="00E02EFE"/>
    <w:rsid w:val="00E04105"/>
    <w:rsid w:val="00E044A2"/>
    <w:rsid w:val="00E0589E"/>
    <w:rsid w:val="00E071D4"/>
    <w:rsid w:val="00E17CC6"/>
    <w:rsid w:val="00E17F22"/>
    <w:rsid w:val="00E202B4"/>
    <w:rsid w:val="00E24691"/>
    <w:rsid w:val="00E27D05"/>
    <w:rsid w:val="00E31CE8"/>
    <w:rsid w:val="00E33D86"/>
    <w:rsid w:val="00E36B2B"/>
    <w:rsid w:val="00E40550"/>
    <w:rsid w:val="00E408F1"/>
    <w:rsid w:val="00E43557"/>
    <w:rsid w:val="00E4413E"/>
    <w:rsid w:val="00E4510E"/>
    <w:rsid w:val="00E47F55"/>
    <w:rsid w:val="00E50AC3"/>
    <w:rsid w:val="00E52A30"/>
    <w:rsid w:val="00E53D27"/>
    <w:rsid w:val="00E5552F"/>
    <w:rsid w:val="00E55B82"/>
    <w:rsid w:val="00E55DF6"/>
    <w:rsid w:val="00E60759"/>
    <w:rsid w:val="00E6294D"/>
    <w:rsid w:val="00E63691"/>
    <w:rsid w:val="00E70048"/>
    <w:rsid w:val="00E70468"/>
    <w:rsid w:val="00E7131B"/>
    <w:rsid w:val="00E7194B"/>
    <w:rsid w:val="00E72410"/>
    <w:rsid w:val="00E736B7"/>
    <w:rsid w:val="00E762DD"/>
    <w:rsid w:val="00E81579"/>
    <w:rsid w:val="00E82E16"/>
    <w:rsid w:val="00E84748"/>
    <w:rsid w:val="00E87797"/>
    <w:rsid w:val="00E8792D"/>
    <w:rsid w:val="00E922D1"/>
    <w:rsid w:val="00E9392E"/>
    <w:rsid w:val="00E94BE9"/>
    <w:rsid w:val="00E97380"/>
    <w:rsid w:val="00EA3771"/>
    <w:rsid w:val="00EA522E"/>
    <w:rsid w:val="00EA7656"/>
    <w:rsid w:val="00EB1185"/>
    <w:rsid w:val="00EB28BB"/>
    <w:rsid w:val="00EB2BCC"/>
    <w:rsid w:val="00EB4CC7"/>
    <w:rsid w:val="00EB5E13"/>
    <w:rsid w:val="00EB74DE"/>
    <w:rsid w:val="00EC2A6B"/>
    <w:rsid w:val="00EC426E"/>
    <w:rsid w:val="00EC4AAB"/>
    <w:rsid w:val="00EC6EC0"/>
    <w:rsid w:val="00ED0234"/>
    <w:rsid w:val="00ED3CC1"/>
    <w:rsid w:val="00ED420B"/>
    <w:rsid w:val="00ED47B8"/>
    <w:rsid w:val="00ED7107"/>
    <w:rsid w:val="00ED792F"/>
    <w:rsid w:val="00EE5F74"/>
    <w:rsid w:val="00EF1D0D"/>
    <w:rsid w:val="00F024EC"/>
    <w:rsid w:val="00F03CE4"/>
    <w:rsid w:val="00F06CB1"/>
    <w:rsid w:val="00F10F21"/>
    <w:rsid w:val="00F15342"/>
    <w:rsid w:val="00F20881"/>
    <w:rsid w:val="00F20B52"/>
    <w:rsid w:val="00F25220"/>
    <w:rsid w:val="00F26137"/>
    <w:rsid w:val="00F30F73"/>
    <w:rsid w:val="00F310D0"/>
    <w:rsid w:val="00F428E6"/>
    <w:rsid w:val="00F469D5"/>
    <w:rsid w:val="00F47576"/>
    <w:rsid w:val="00F51A74"/>
    <w:rsid w:val="00F51EE9"/>
    <w:rsid w:val="00F52E6B"/>
    <w:rsid w:val="00F52EE7"/>
    <w:rsid w:val="00F52F45"/>
    <w:rsid w:val="00F52FC0"/>
    <w:rsid w:val="00F531F1"/>
    <w:rsid w:val="00F62DA7"/>
    <w:rsid w:val="00F63E37"/>
    <w:rsid w:val="00F7440F"/>
    <w:rsid w:val="00F76AAC"/>
    <w:rsid w:val="00F81C92"/>
    <w:rsid w:val="00F83A2A"/>
    <w:rsid w:val="00F84516"/>
    <w:rsid w:val="00F847E5"/>
    <w:rsid w:val="00F92D52"/>
    <w:rsid w:val="00F92E4C"/>
    <w:rsid w:val="00F93CE8"/>
    <w:rsid w:val="00F955CD"/>
    <w:rsid w:val="00FA3AE0"/>
    <w:rsid w:val="00FA3AE5"/>
    <w:rsid w:val="00FA5455"/>
    <w:rsid w:val="00FA66FD"/>
    <w:rsid w:val="00FA67F9"/>
    <w:rsid w:val="00FA7A95"/>
    <w:rsid w:val="00FB094A"/>
    <w:rsid w:val="00FB16D3"/>
    <w:rsid w:val="00FB431D"/>
    <w:rsid w:val="00FB5E54"/>
    <w:rsid w:val="00FB6BA5"/>
    <w:rsid w:val="00FC2C70"/>
    <w:rsid w:val="00FD1551"/>
    <w:rsid w:val="00FD4026"/>
    <w:rsid w:val="00FD4EF6"/>
    <w:rsid w:val="00FD5103"/>
    <w:rsid w:val="00FD7CA6"/>
    <w:rsid w:val="00FE0D83"/>
    <w:rsid w:val="00FE0E46"/>
    <w:rsid w:val="00FE42AD"/>
    <w:rsid w:val="00FE73AF"/>
    <w:rsid w:val="00FE7458"/>
    <w:rsid w:val="00FF0BE4"/>
    <w:rsid w:val="00FF4707"/>
    <w:rsid w:val="00FF5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DA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734"/>
    <w:rPr>
      <w:rFonts w:ascii="Times New Roman" w:hAnsi="Times New Roman" w:cs="Times New Roman"/>
      <w:lang w:eastAsia="fr-FR"/>
    </w:rPr>
  </w:style>
  <w:style w:type="paragraph" w:styleId="Titre1">
    <w:name w:val="heading 1"/>
    <w:basedOn w:val="Normal"/>
    <w:next w:val="Normal"/>
    <w:link w:val="Titre1Car"/>
    <w:uiPriority w:val="9"/>
    <w:qFormat/>
    <w:rsid w:val="00B365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7F00EF"/>
    <w:pPr>
      <w:spacing w:before="100" w:beforeAutospacing="1" w:after="100" w:afterAutospacing="1"/>
      <w:outlineLvl w:val="1"/>
    </w:pPr>
    <w:rPr>
      <w:b/>
      <w:bCs/>
      <w:sz w:val="36"/>
      <w:szCs w:val="36"/>
    </w:rPr>
  </w:style>
  <w:style w:type="paragraph" w:styleId="Titre4">
    <w:name w:val="heading 4"/>
    <w:basedOn w:val="Normal"/>
    <w:link w:val="Titre4Car"/>
    <w:uiPriority w:val="9"/>
    <w:qFormat/>
    <w:rsid w:val="007F00EF"/>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311E6"/>
    <w:pPr>
      <w:ind w:left="720"/>
      <w:contextualSpacing/>
    </w:pPr>
    <w:rPr>
      <w:rFonts w:asciiTheme="minorHAnsi" w:hAnsiTheme="minorHAnsi" w:cstheme="minorBidi"/>
      <w:lang w:eastAsia="en-US"/>
    </w:rPr>
  </w:style>
  <w:style w:type="paragraph" w:styleId="TM1">
    <w:name w:val="toc 1"/>
    <w:basedOn w:val="Normal"/>
    <w:next w:val="Normal"/>
    <w:autoRedefine/>
    <w:uiPriority w:val="39"/>
    <w:unhideWhenUsed/>
    <w:rsid w:val="00AE0177"/>
    <w:pPr>
      <w:spacing w:before="120"/>
    </w:pPr>
    <w:rPr>
      <w:rFonts w:asciiTheme="minorHAnsi" w:hAnsiTheme="minorHAnsi"/>
      <w:b/>
      <w:bCs/>
    </w:rPr>
  </w:style>
  <w:style w:type="paragraph" w:styleId="TM2">
    <w:name w:val="toc 2"/>
    <w:basedOn w:val="Normal"/>
    <w:next w:val="Normal"/>
    <w:autoRedefine/>
    <w:uiPriority w:val="39"/>
    <w:unhideWhenUsed/>
    <w:rsid w:val="00AE0177"/>
    <w:pPr>
      <w:ind w:left="240"/>
    </w:pPr>
    <w:rPr>
      <w:rFonts w:asciiTheme="minorHAnsi" w:hAnsiTheme="minorHAnsi"/>
      <w:b/>
      <w:bCs/>
      <w:sz w:val="22"/>
      <w:szCs w:val="22"/>
    </w:rPr>
  </w:style>
  <w:style w:type="paragraph" w:styleId="TM3">
    <w:name w:val="toc 3"/>
    <w:basedOn w:val="Normal"/>
    <w:next w:val="Normal"/>
    <w:autoRedefine/>
    <w:uiPriority w:val="39"/>
    <w:unhideWhenUsed/>
    <w:rsid w:val="00AE0177"/>
    <w:pPr>
      <w:ind w:left="480"/>
    </w:pPr>
    <w:rPr>
      <w:rFonts w:asciiTheme="minorHAnsi" w:hAnsiTheme="minorHAnsi"/>
      <w:sz w:val="22"/>
      <w:szCs w:val="22"/>
    </w:rPr>
  </w:style>
  <w:style w:type="paragraph" w:styleId="TM4">
    <w:name w:val="toc 4"/>
    <w:basedOn w:val="Normal"/>
    <w:next w:val="Normal"/>
    <w:autoRedefine/>
    <w:uiPriority w:val="39"/>
    <w:unhideWhenUsed/>
    <w:rsid w:val="00AE0177"/>
    <w:pPr>
      <w:ind w:left="720"/>
    </w:pPr>
    <w:rPr>
      <w:rFonts w:asciiTheme="minorHAnsi" w:hAnsiTheme="minorHAnsi"/>
      <w:sz w:val="20"/>
      <w:szCs w:val="20"/>
    </w:rPr>
  </w:style>
  <w:style w:type="paragraph" w:styleId="TM5">
    <w:name w:val="toc 5"/>
    <w:basedOn w:val="Normal"/>
    <w:next w:val="Normal"/>
    <w:autoRedefine/>
    <w:uiPriority w:val="39"/>
    <w:unhideWhenUsed/>
    <w:rsid w:val="00AE0177"/>
    <w:pPr>
      <w:ind w:left="960"/>
    </w:pPr>
    <w:rPr>
      <w:rFonts w:asciiTheme="minorHAnsi" w:hAnsiTheme="minorHAnsi"/>
      <w:sz w:val="20"/>
      <w:szCs w:val="20"/>
    </w:rPr>
  </w:style>
  <w:style w:type="paragraph" w:styleId="TM6">
    <w:name w:val="toc 6"/>
    <w:basedOn w:val="Normal"/>
    <w:next w:val="Normal"/>
    <w:autoRedefine/>
    <w:uiPriority w:val="39"/>
    <w:unhideWhenUsed/>
    <w:rsid w:val="00AE0177"/>
    <w:pPr>
      <w:ind w:left="1200"/>
    </w:pPr>
    <w:rPr>
      <w:rFonts w:asciiTheme="minorHAnsi" w:hAnsiTheme="minorHAnsi"/>
      <w:sz w:val="20"/>
      <w:szCs w:val="20"/>
    </w:rPr>
  </w:style>
  <w:style w:type="paragraph" w:styleId="TM7">
    <w:name w:val="toc 7"/>
    <w:basedOn w:val="Normal"/>
    <w:next w:val="Normal"/>
    <w:autoRedefine/>
    <w:uiPriority w:val="39"/>
    <w:unhideWhenUsed/>
    <w:rsid w:val="00AE0177"/>
    <w:pPr>
      <w:ind w:left="1440"/>
    </w:pPr>
    <w:rPr>
      <w:rFonts w:asciiTheme="minorHAnsi" w:hAnsiTheme="minorHAnsi"/>
      <w:sz w:val="20"/>
      <w:szCs w:val="20"/>
    </w:rPr>
  </w:style>
  <w:style w:type="paragraph" w:styleId="TM8">
    <w:name w:val="toc 8"/>
    <w:basedOn w:val="Normal"/>
    <w:next w:val="Normal"/>
    <w:autoRedefine/>
    <w:uiPriority w:val="39"/>
    <w:unhideWhenUsed/>
    <w:rsid w:val="00AE0177"/>
    <w:pPr>
      <w:ind w:left="1680"/>
    </w:pPr>
    <w:rPr>
      <w:rFonts w:asciiTheme="minorHAnsi" w:hAnsiTheme="minorHAnsi"/>
      <w:sz w:val="20"/>
      <w:szCs w:val="20"/>
    </w:rPr>
  </w:style>
  <w:style w:type="paragraph" w:styleId="TM9">
    <w:name w:val="toc 9"/>
    <w:basedOn w:val="Normal"/>
    <w:next w:val="Normal"/>
    <w:autoRedefine/>
    <w:uiPriority w:val="39"/>
    <w:unhideWhenUsed/>
    <w:rsid w:val="00AE0177"/>
    <w:pPr>
      <w:ind w:left="1920"/>
    </w:pPr>
    <w:rPr>
      <w:rFonts w:asciiTheme="minorHAnsi" w:hAnsiTheme="minorHAnsi"/>
      <w:sz w:val="20"/>
      <w:szCs w:val="20"/>
    </w:rPr>
  </w:style>
  <w:style w:type="character" w:customStyle="1" w:styleId="Titre1Car">
    <w:name w:val="Titre 1 Car"/>
    <w:basedOn w:val="Policepardfaut"/>
    <w:link w:val="Titre1"/>
    <w:uiPriority w:val="9"/>
    <w:rsid w:val="00B365AA"/>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B365AA"/>
    <w:pPr>
      <w:spacing w:before="480" w:line="276" w:lineRule="auto"/>
      <w:outlineLvl w:val="9"/>
    </w:pPr>
    <w:rPr>
      <w:b/>
      <w:bCs/>
      <w:sz w:val="28"/>
      <w:szCs w:val="28"/>
    </w:rPr>
  </w:style>
  <w:style w:type="paragraph" w:styleId="Sansinterligne">
    <w:name w:val="No Spacing"/>
    <w:link w:val="SansinterligneCar"/>
    <w:uiPriority w:val="1"/>
    <w:qFormat/>
    <w:rsid w:val="00DF0732"/>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DF0732"/>
    <w:rPr>
      <w:rFonts w:eastAsiaTheme="minorEastAsia"/>
      <w:sz w:val="22"/>
      <w:szCs w:val="22"/>
      <w:lang w:val="en-US" w:eastAsia="zh-CN"/>
    </w:rPr>
  </w:style>
  <w:style w:type="paragraph" w:styleId="En-tte">
    <w:name w:val="header"/>
    <w:basedOn w:val="Normal"/>
    <w:link w:val="En-tteCar"/>
    <w:uiPriority w:val="99"/>
    <w:unhideWhenUsed/>
    <w:rsid w:val="00652173"/>
    <w:pPr>
      <w:tabs>
        <w:tab w:val="center" w:pos="4536"/>
        <w:tab w:val="right" w:pos="9072"/>
      </w:tabs>
    </w:pPr>
  </w:style>
  <w:style w:type="character" w:customStyle="1" w:styleId="En-tteCar">
    <w:name w:val="En-tête Car"/>
    <w:basedOn w:val="Policepardfaut"/>
    <w:link w:val="En-tte"/>
    <w:uiPriority w:val="99"/>
    <w:rsid w:val="00652173"/>
    <w:rPr>
      <w:rFonts w:ascii="Times New Roman" w:hAnsi="Times New Roman" w:cs="Times New Roman"/>
      <w:lang w:eastAsia="fr-FR"/>
    </w:rPr>
  </w:style>
  <w:style w:type="paragraph" w:styleId="Pieddepage">
    <w:name w:val="footer"/>
    <w:basedOn w:val="Normal"/>
    <w:link w:val="PieddepageCar"/>
    <w:uiPriority w:val="99"/>
    <w:unhideWhenUsed/>
    <w:rsid w:val="00652173"/>
    <w:pPr>
      <w:tabs>
        <w:tab w:val="center" w:pos="4536"/>
        <w:tab w:val="right" w:pos="9072"/>
      </w:tabs>
    </w:pPr>
  </w:style>
  <w:style w:type="character" w:customStyle="1" w:styleId="PieddepageCar">
    <w:name w:val="Pied de page Car"/>
    <w:basedOn w:val="Policepardfaut"/>
    <w:link w:val="Pieddepage"/>
    <w:uiPriority w:val="99"/>
    <w:rsid w:val="00652173"/>
    <w:rPr>
      <w:rFonts w:ascii="Times New Roman" w:hAnsi="Times New Roman" w:cs="Times New Roman"/>
      <w:lang w:eastAsia="fr-FR"/>
    </w:rPr>
  </w:style>
  <w:style w:type="paragraph" w:styleId="Citation">
    <w:name w:val="Quote"/>
    <w:basedOn w:val="Normal"/>
    <w:next w:val="Normal"/>
    <w:link w:val="CitationCar"/>
    <w:uiPriority w:val="29"/>
    <w:qFormat/>
    <w:rsid w:val="0065217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52173"/>
    <w:rPr>
      <w:rFonts w:ascii="Times New Roman" w:hAnsi="Times New Roman" w:cs="Times New Roman"/>
      <w:i/>
      <w:iCs/>
      <w:color w:val="404040" w:themeColor="text1" w:themeTint="BF"/>
      <w:lang w:eastAsia="fr-FR"/>
    </w:rPr>
  </w:style>
  <w:style w:type="character" w:customStyle="1" w:styleId="value">
    <w:name w:val="value"/>
    <w:basedOn w:val="Policepardfaut"/>
    <w:rsid w:val="008302DD"/>
  </w:style>
  <w:style w:type="character" w:styleId="Lienhypertexte">
    <w:name w:val="Hyperlink"/>
    <w:basedOn w:val="Policepardfaut"/>
    <w:uiPriority w:val="99"/>
    <w:unhideWhenUsed/>
    <w:rsid w:val="008302DD"/>
    <w:rPr>
      <w:color w:val="0000FF"/>
      <w:u w:val="single"/>
    </w:rPr>
  </w:style>
  <w:style w:type="character" w:customStyle="1" w:styleId="Titre2Car">
    <w:name w:val="Titre 2 Car"/>
    <w:basedOn w:val="Policepardfaut"/>
    <w:link w:val="Titre2"/>
    <w:uiPriority w:val="9"/>
    <w:rsid w:val="007F00EF"/>
    <w:rPr>
      <w:rFonts w:ascii="Times New Roman" w:hAnsi="Times New Roman" w:cs="Times New Roman"/>
      <w:b/>
      <w:bCs/>
      <w:sz w:val="36"/>
      <w:szCs w:val="36"/>
      <w:lang w:eastAsia="fr-FR"/>
    </w:rPr>
  </w:style>
  <w:style w:type="character" w:customStyle="1" w:styleId="Titre4Car">
    <w:name w:val="Titre 4 Car"/>
    <w:basedOn w:val="Policepardfaut"/>
    <w:link w:val="Titre4"/>
    <w:uiPriority w:val="9"/>
    <w:rsid w:val="007F00EF"/>
    <w:rPr>
      <w:rFonts w:ascii="Times New Roman" w:hAnsi="Times New Roman" w:cs="Times New Roman"/>
      <w:b/>
      <w:bCs/>
      <w:lang w:eastAsia="fr-FR"/>
    </w:rPr>
  </w:style>
  <w:style w:type="paragraph" w:customStyle="1" w:styleId="p1">
    <w:name w:val="p1"/>
    <w:basedOn w:val="Normal"/>
    <w:rsid w:val="00F20881"/>
    <w:rPr>
      <w:color w:val="000000"/>
      <w:sz w:val="15"/>
      <w:szCs w:val="15"/>
    </w:rPr>
  </w:style>
  <w:style w:type="character" w:customStyle="1" w:styleId="s1">
    <w:name w:val="s1"/>
    <w:basedOn w:val="Policepardfaut"/>
    <w:rsid w:val="00F20881"/>
  </w:style>
  <w:style w:type="character" w:customStyle="1" w:styleId="key">
    <w:name w:val="key"/>
    <w:basedOn w:val="Policepardfaut"/>
    <w:rsid w:val="00C62EA1"/>
  </w:style>
  <w:style w:type="character" w:customStyle="1" w:styleId="link">
    <w:name w:val="link"/>
    <w:basedOn w:val="Policepardfaut"/>
    <w:rsid w:val="00C62EA1"/>
  </w:style>
  <w:style w:type="character" w:customStyle="1" w:styleId="second-column">
    <w:name w:val="second-column"/>
    <w:basedOn w:val="Policepardfaut"/>
    <w:rsid w:val="001C5ADD"/>
  </w:style>
  <w:style w:type="character" w:customStyle="1" w:styleId="first-column">
    <w:name w:val="first-column"/>
    <w:basedOn w:val="Policepardfaut"/>
    <w:rsid w:val="003A5AB3"/>
  </w:style>
  <w:style w:type="character" w:styleId="Lienhypertextevisit">
    <w:name w:val="FollowedHyperlink"/>
    <w:basedOn w:val="Policepardfaut"/>
    <w:uiPriority w:val="99"/>
    <w:semiHidden/>
    <w:unhideWhenUsed/>
    <w:rsid w:val="000A4D9D"/>
    <w:rPr>
      <w:color w:val="954F72" w:themeColor="followedHyperlink"/>
      <w:u w:val="single"/>
    </w:rPr>
  </w:style>
  <w:style w:type="paragraph" w:styleId="Normalweb">
    <w:name w:val="Normal (Web)"/>
    <w:basedOn w:val="Normal"/>
    <w:uiPriority w:val="99"/>
    <w:unhideWhenUsed/>
    <w:rsid w:val="000A47DD"/>
    <w:pPr>
      <w:spacing w:before="100" w:beforeAutospacing="1" w:after="100" w:afterAutospacing="1"/>
    </w:pPr>
  </w:style>
  <w:style w:type="paragraph" w:styleId="Notedebasdepage">
    <w:name w:val="footnote text"/>
    <w:basedOn w:val="Normal"/>
    <w:link w:val="NotedebasdepageCar"/>
    <w:uiPriority w:val="99"/>
    <w:unhideWhenUsed/>
    <w:rsid w:val="000021D7"/>
  </w:style>
  <w:style w:type="character" w:customStyle="1" w:styleId="NotedebasdepageCar">
    <w:name w:val="Note de bas de page Car"/>
    <w:basedOn w:val="Policepardfaut"/>
    <w:link w:val="Notedebasdepage"/>
    <w:uiPriority w:val="99"/>
    <w:rsid w:val="000021D7"/>
    <w:rPr>
      <w:rFonts w:ascii="Times New Roman" w:hAnsi="Times New Roman" w:cs="Times New Roman"/>
      <w:lang w:eastAsia="fr-FR"/>
    </w:rPr>
  </w:style>
  <w:style w:type="character" w:styleId="Appelnotedebasdep">
    <w:name w:val="footnote reference"/>
    <w:basedOn w:val="Policepardfaut"/>
    <w:uiPriority w:val="99"/>
    <w:unhideWhenUsed/>
    <w:rsid w:val="000021D7"/>
    <w:rPr>
      <w:vertAlign w:val="superscript"/>
    </w:rPr>
  </w:style>
  <w:style w:type="character" w:styleId="Numrodepage">
    <w:name w:val="page number"/>
    <w:basedOn w:val="Policepardfaut"/>
    <w:uiPriority w:val="99"/>
    <w:semiHidden/>
    <w:unhideWhenUsed/>
    <w:rsid w:val="005B08CD"/>
  </w:style>
  <w:style w:type="character" w:customStyle="1" w:styleId="highlight">
    <w:name w:val="highlight"/>
    <w:basedOn w:val="Policepardfaut"/>
    <w:rsid w:val="00616AE4"/>
  </w:style>
  <w:style w:type="character" w:customStyle="1" w:styleId="footnotecall">
    <w:name w:val="footnotecall"/>
    <w:basedOn w:val="Policepardfaut"/>
    <w:rsid w:val="00D84FE4"/>
  </w:style>
  <w:style w:type="character" w:customStyle="1" w:styleId="pagebreak">
    <w:name w:val="pagebreak"/>
    <w:basedOn w:val="Policepardfaut"/>
    <w:rsid w:val="002A5264"/>
  </w:style>
  <w:style w:type="character" w:styleId="Numrodeligne">
    <w:name w:val="line number"/>
    <w:basedOn w:val="Policepardfaut"/>
    <w:uiPriority w:val="99"/>
    <w:semiHidden/>
    <w:unhideWhenUsed/>
    <w:rsid w:val="0056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450">
      <w:bodyDiv w:val="1"/>
      <w:marLeft w:val="0"/>
      <w:marRight w:val="0"/>
      <w:marTop w:val="0"/>
      <w:marBottom w:val="0"/>
      <w:divBdr>
        <w:top w:val="none" w:sz="0" w:space="0" w:color="auto"/>
        <w:left w:val="none" w:sz="0" w:space="0" w:color="auto"/>
        <w:bottom w:val="none" w:sz="0" w:space="0" w:color="auto"/>
        <w:right w:val="none" w:sz="0" w:space="0" w:color="auto"/>
      </w:divBdr>
    </w:div>
    <w:div w:id="40442985">
      <w:bodyDiv w:val="1"/>
      <w:marLeft w:val="0"/>
      <w:marRight w:val="0"/>
      <w:marTop w:val="0"/>
      <w:marBottom w:val="0"/>
      <w:divBdr>
        <w:top w:val="none" w:sz="0" w:space="0" w:color="auto"/>
        <w:left w:val="none" w:sz="0" w:space="0" w:color="auto"/>
        <w:bottom w:val="none" w:sz="0" w:space="0" w:color="auto"/>
        <w:right w:val="none" w:sz="0" w:space="0" w:color="auto"/>
      </w:divBdr>
    </w:div>
    <w:div w:id="45763781">
      <w:bodyDiv w:val="1"/>
      <w:marLeft w:val="0"/>
      <w:marRight w:val="0"/>
      <w:marTop w:val="0"/>
      <w:marBottom w:val="0"/>
      <w:divBdr>
        <w:top w:val="none" w:sz="0" w:space="0" w:color="auto"/>
        <w:left w:val="none" w:sz="0" w:space="0" w:color="auto"/>
        <w:bottom w:val="none" w:sz="0" w:space="0" w:color="auto"/>
        <w:right w:val="none" w:sz="0" w:space="0" w:color="auto"/>
      </w:divBdr>
    </w:div>
    <w:div w:id="48113629">
      <w:bodyDiv w:val="1"/>
      <w:marLeft w:val="0"/>
      <w:marRight w:val="0"/>
      <w:marTop w:val="0"/>
      <w:marBottom w:val="0"/>
      <w:divBdr>
        <w:top w:val="none" w:sz="0" w:space="0" w:color="auto"/>
        <w:left w:val="none" w:sz="0" w:space="0" w:color="auto"/>
        <w:bottom w:val="none" w:sz="0" w:space="0" w:color="auto"/>
        <w:right w:val="none" w:sz="0" w:space="0" w:color="auto"/>
      </w:divBdr>
    </w:div>
    <w:div w:id="60519959">
      <w:bodyDiv w:val="1"/>
      <w:marLeft w:val="0"/>
      <w:marRight w:val="0"/>
      <w:marTop w:val="0"/>
      <w:marBottom w:val="0"/>
      <w:divBdr>
        <w:top w:val="none" w:sz="0" w:space="0" w:color="auto"/>
        <w:left w:val="none" w:sz="0" w:space="0" w:color="auto"/>
        <w:bottom w:val="none" w:sz="0" w:space="0" w:color="auto"/>
        <w:right w:val="none" w:sz="0" w:space="0" w:color="auto"/>
      </w:divBdr>
    </w:div>
    <w:div w:id="72051976">
      <w:bodyDiv w:val="1"/>
      <w:marLeft w:val="0"/>
      <w:marRight w:val="0"/>
      <w:marTop w:val="0"/>
      <w:marBottom w:val="0"/>
      <w:divBdr>
        <w:top w:val="none" w:sz="0" w:space="0" w:color="auto"/>
        <w:left w:val="none" w:sz="0" w:space="0" w:color="auto"/>
        <w:bottom w:val="none" w:sz="0" w:space="0" w:color="auto"/>
        <w:right w:val="none" w:sz="0" w:space="0" w:color="auto"/>
      </w:divBdr>
    </w:div>
    <w:div w:id="93135063">
      <w:bodyDiv w:val="1"/>
      <w:marLeft w:val="0"/>
      <w:marRight w:val="0"/>
      <w:marTop w:val="0"/>
      <w:marBottom w:val="0"/>
      <w:divBdr>
        <w:top w:val="none" w:sz="0" w:space="0" w:color="auto"/>
        <w:left w:val="none" w:sz="0" w:space="0" w:color="auto"/>
        <w:bottom w:val="none" w:sz="0" w:space="0" w:color="auto"/>
        <w:right w:val="none" w:sz="0" w:space="0" w:color="auto"/>
      </w:divBdr>
    </w:div>
    <w:div w:id="97986113">
      <w:bodyDiv w:val="1"/>
      <w:marLeft w:val="0"/>
      <w:marRight w:val="0"/>
      <w:marTop w:val="0"/>
      <w:marBottom w:val="0"/>
      <w:divBdr>
        <w:top w:val="none" w:sz="0" w:space="0" w:color="auto"/>
        <w:left w:val="none" w:sz="0" w:space="0" w:color="auto"/>
        <w:bottom w:val="none" w:sz="0" w:space="0" w:color="auto"/>
        <w:right w:val="none" w:sz="0" w:space="0" w:color="auto"/>
      </w:divBdr>
    </w:div>
    <w:div w:id="102505439">
      <w:bodyDiv w:val="1"/>
      <w:marLeft w:val="0"/>
      <w:marRight w:val="0"/>
      <w:marTop w:val="0"/>
      <w:marBottom w:val="0"/>
      <w:divBdr>
        <w:top w:val="none" w:sz="0" w:space="0" w:color="auto"/>
        <w:left w:val="none" w:sz="0" w:space="0" w:color="auto"/>
        <w:bottom w:val="none" w:sz="0" w:space="0" w:color="auto"/>
        <w:right w:val="none" w:sz="0" w:space="0" w:color="auto"/>
      </w:divBdr>
    </w:div>
    <w:div w:id="107505175">
      <w:bodyDiv w:val="1"/>
      <w:marLeft w:val="0"/>
      <w:marRight w:val="0"/>
      <w:marTop w:val="0"/>
      <w:marBottom w:val="0"/>
      <w:divBdr>
        <w:top w:val="none" w:sz="0" w:space="0" w:color="auto"/>
        <w:left w:val="none" w:sz="0" w:space="0" w:color="auto"/>
        <w:bottom w:val="none" w:sz="0" w:space="0" w:color="auto"/>
        <w:right w:val="none" w:sz="0" w:space="0" w:color="auto"/>
      </w:divBdr>
    </w:div>
    <w:div w:id="112556825">
      <w:bodyDiv w:val="1"/>
      <w:marLeft w:val="0"/>
      <w:marRight w:val="0"/>
      <w:marTop w:val="0"/>
      <w:marBottom w:val="0"/>
      <w:divBdr>
        <w:top w:val="none" w:sz="0" w:space="0" w:color="auto"/>
        <w:left w:val="none" w:sz="0" w:space="0" w:color="auto"/>
        <w:bottom w:val="none" w:sz="0" w:space="0" w:color="auto"/>
        <w:right w:val="none" w:sz="0" w:space="0" w:color="auto"/>
      </w:divBdr>
    </w:div>
    <w:div w:id="163980811">
      <w:bodyDiv w:val="1"/>
      <w:marLeft w:val="0"/>
      <w:marRight w:val="0"/>
      <w:marTop w:val="0"/>
      <w:marBottom w:val="0"/>
      <w:divBdr>
        <w:top w:val="none" w:sz="0" w:space="0" w:color="auto"/>
        <w:left w:val="none" w:sz="0" w:space="0" w:color="auto"/>
        <w:bottom w:val="none" w:sz="0" w:space="0" w:color="auto"/>
        <w:right w:val="none" w:sz="0" w:space="0" w:color="auto"/>
      </w:divBdr>
    </w:div>
    <w:div w:id="184447991">
      <w:bodyDiv w:val="1"/>
      <w:marLeft w:val="0"/>
      <w:marRight w:val="0"/>
      <w:marTop w:val="0"/>
      <w:marBottom w:val="0"/>
      <w:divBdr>
        <w:top w:val="none" w:sz="0" w:space="0" w:color="auto"/>
        <w:left w:val="none" w:sz="0" w:space="0" w:color="auto"/>
        <w:bottom w:val="none" w:sz="0" w:space="0" w:color="auto"/>
        <w:right w:val="none" w:sz="0" w:space="0" w:color="auto"/>
      </w:divBdr>
    </w:div>
    <w:div w:id="206063811">
      <w:bodyDiv w:val="1"/>
      <w:marLeft w:val="0"/>
      <w:marRight w:val="0"/>
      <w:marTop w:val="0"/>
      <w:marBottom w:val="0"/>
      <w:divBdr>
        <w:top w:val="none" w:sz="0" w:space="0" w:color="auto"/>
        <w:left w:val="none" w:sz="0" w:space="0" w:color="auto"/>
        <w:bottom w:val="none" w:sz="0" w:space="0" w:color="auto"/>
        <w:right w:val="none" w:sz="0" w:space="0" w:color="auto"/>
      </w:divBdr>
    </w:div>
    <w:div w:id="208610334">
      <w:bodyDiv w:val="1"/>
      <w:marLeft w:val="0"/>
      <w:marRight w:val="0"/>
      <w:marTop w:val="0"/>
      <w:marBottom w:val="0"/>
      <w:divBdr>
        <w:top w:val="none" w:sz="0" w:space="0" w:color="auto"/>
        <w:left w:val="none" w:sz="0" w:space="0" w:color="auto"/>
        <w:bottom w:val="none" w:sz="0" w:space="0" w:color="auto"/>
        <w:right w:val="none" w:sz="0" w:space="0" w:color="auto"/>
      </w:divBdr>
    </w:div>
    <w:div w:id="215749581">
      <w:bodyDiv w:val="1"/>
      <w:marLeft w:val="0"/>
      <w:marRight w:val="0"/>
      <w:marTop w:val="0"/>
      <w:marBottom w:val="0"/>
      <w:divBdr>
        <w:top w:val="none" w:sz="0" w:space="0" w:color="auto"/>
        <w:left w:val="none" w:sz="0" w:space="0" w:color="auto"/>
        <w:bottom w:val="none" w:sz="0" w:space="0" w:color="auto"/>
        <w:right w:val="none" w:sz="0" w:space="0" w:color="auto"/>
      </w:divBdr>
    </w:div>
    <w:div w:id="322389886">
      <w:bodyDiv w:val="1"/>
      <w:marLeft w:val="0"/>
      <w:marRight w:val="0"/>
      <w:marTop w:val="0"/>
      <w:marBottom w:val="0"/>
      <w:divBdr>
        <w:top w:val="none" w:sz="0" w:space="0" w:color="auto"/>
        <w:left w:val="none" w:sz="0" w:space="0" w:color="auto"/>
        <w:bottom w:val="none" w:sz="0" w:space="0" w:color="auto"/>
        <w:right w:val="none" w:sz="0" w:space="0" w:color="auto"/>
      </w:divBdr>
    </w:div>
    <w:div w:id="329986197">
      <w:bodyDiv w:val="1"/>
      <w:marLeft w:val="0"/>
      <w:marRight w:val="0"/>
      <w:marTop w:val="0"/>
      <w:marBottom w:val="0"/>
      <w:divBdr>
        <w:top w:val="none" w:sz="0" w:space="0" w:color="auto"/>
        <w:left w:val="none" w:sz="0" w:space="0" w:color="auto"/>
        <w:bottom w:val="none" w:sz="0" w:space="0" w:color="auto"/>
        <w:right w:val="none" w:sz="0" w:space="0" w:color="auto"/>
      </w:divBdr>
    </w:div>
    <w:div w:id="341131967">
      <w:bodyDiv w:val="1"/>
      <w:marLeft w:val="0"/>
      <w:marRight w:val="0"/>
      <w:marTop w:val="0"/>
      <w:marBottom w:val="0"/>
      <w:divBdr>
        <w:top w:val="none" w:sz="0" w:space="0" w:color="auto"/>
        <w:left w:val="none" w:sz="0" w:space="0" w:color="auto"/>
        <w:bottom w:val="none" w:sz="0" w:space="0" w:color="auto"/>
        <w:right w:val="none" w:sz="0" w:space="0" w:color="auto"/>
      </w:divBdr>
    </w:div>
    <w:div w:id="355732903">
      <w:bodyDiv w:val="1"/>
      <w:marLeft w:val="0"/>
      <w:marRight w:val="0"/>
      <w:marTop w:val="0"/>
      <w:marBottom w:val="0"/>
      <w:divBdr>
        <w:top w:val="none" w:sz="0" w:space="0" w:color="auto"/>
        <w:left w:val="none" w:sz="0" w:space="0" w:color="auto"/>
        <w:bottom w:val="none" w:sz="0" w:space="0" w:color="auto"/>
        <w:right w:val="none" w:sz="0" w:space="0" w:color="auto"/>
      </w:divBdr>
    </w:div>
    <w:div w:id="384107443">
      <w:bodyDiv w:val="1"/>
      <w:marLeft w:val="0"/>
      <w:marRight w:val="0"/>
      <w:marTop w:val="0"/>
      <w:marBottom w:val="0"/>
      <w:divBdr>
        <w:top w:val="none" w:sz="0" w:space="0" w:color="auto"/>
        <w:left w:val="none" w:sz="0" w:space="0" w:color="auto"/>
        <w:bottom w:val="none" w:sz="0" w:space="0" w:color="auto"/>
        <w:right w:val="none" w:sz="0" w:space="0" w:color="auto"/>
      </w:divBdr>
    </w:div>
    <w:div w:id="393747864">
      <w:bodyDiv w:val="1"/>
      <w:marLeft w:val="0"/>
      <w:marRight w:val="0"/>
      <w:marTop w:val="0"/>
      <w:marBottom w:val="0"/>
      <w:divBdr>
        <w:top w:val="none" w:sz="0" w:space="0" w:color="auto"/>
        <w:left w:val="none" w:sz="0" w:space="0" w:color="auto"/>
        <w:bottom w:val="none" w:sz="0" w:space="0" w:color="auto"/>
        <w:right w:val="none" w:sz="0" w:space="0" w:color="auto"/>
      </w:divBdr>
    </w:div>
    <w:div w:id="430590655">
      <w:bodyDiv w:val="1"/>
      <w:marLeft w:val="0"/>
      <w:marRight w:val="0"/>
      <w:marTop w:val="0"/>
      <w:marBottom w:val="0"/>
      <w:divBdr>
        <w:top w:val="none" w:sz="0" w:space="0" w:color="auto"/>
        <w:left w:val="none" w:sz="0" w:space="0" w:color="auto"/>
        <w:bottom w:val="none" w:sz="0" w:space="0" w:color="auto"/>
        <w:right w:val="none" w:sz="0" w:space="0" w:color="auto"/>
      </w:divBdr>
    </w:div>
    <w:div w:id="465588664">
      <w:bodyDiv w:val="1"/>
      <w:marLeft w:val="0"/>
      <w:marRight w:val="0"/>
      <w:marTop w:val="0"/>
      <w:marBottom w:val="0"/>
      <w:divBdr>
        <w:top w:val="none" w:sz="0" w:space="0" w:color="auto"/>
        <w:left w:val="none" w:sz="0" w:space="0" w:color="auto"/>
        <w:bottom w:val="none" w:sz="0" w:space="0" w:color="auto"/>
        <w:right w:val="none" w:sz="0" w:space="0" w:color="auto"/>
      </w:divBdr>
    </w:div>
    <w:div w:id="506289312">
      <w:bodyDiv w:val="1"/>
      <w:marLeft w:val="0"/>
      <w:marRight w:val="0"/>
      <w:marTop w:val="0"/>
      <w:marBottom w:val="0"/>
      <w:divBdr>
        <w:top w:val="none" w:sz="0" w:space="0" w:color="auto"/>
        <w:left w:val="none" w:sz="0" w:space="0" w:color="auto"/>
        <w:bottom w:val="none" w:sz="0" w:space="0" w:color="auto"/>
        <w:right w:val="none" w:sz="0" w:space="0" w:color="auto"/>
      </w:divBdr>
    </w:div>
    <w:div w:id="527763278">
      <w:bodyDiv w:val="1"/>
      <w:marLeft w:val="0"/>
      <w:marRight w:val="0"/>
      <w:marTop w:val="0"/>
      <w:marBottom w:val="0"/>
      <w:divBdr>
        <w:top w:val="none" w:sz="0" w:space="0" w:color="auto"/>
        <w:left w:val="none" w:sz="0" w:space="0" w:color="auto"/>
        <w:bottom w:val="none" w:sz="0" w:space="0" w:color="auto"/>
        <w:right w:val="none" w:sz="0" w:space="0" w:color="auto"/>
      </w:divBdr>
    </w:div>
    <w:div w:id="527839782">
      <w:bodyDiv w:val="1"/>
      <w:marLeft w:val="0"/>
      <w:marRight w:val="0"/>
      <w:marTop w:val="0"/>
      <w:marBottom w:val="0"/>
      <w:divBdr>
        <w:top w:val="none" w:sz="0" w:space="0" w:color="auto"/>
        <w:left w:val="none" w:sz="0" w:space="0" w:color="auto"/>
        <w:bottom w:val="none" w:sz="0" w:space="0" w:color="auto"/>
        <w:right w:val="none" w:sz="0" w:space="0" w:color="auto"/>
      </w:divBdr>
    </w:div>
    <w:div w:id="635529184">
      <w:bodyDiv w:val="1"/>
      <w:marLeft w:val="0"/>
      <w:marRight w:val="0"/>
      <w:marTop w:val="0"/>
      <w:marBottom w:val="0"/>
      <w:divBdr>
        <w:top w:val="none" w:sz="0" w:space="0" w:color="auto"/>
        <w:left w:val="none" w:sz="0" w:space="0" w:color="auto"/>
        <w:bottom w:val="none" w:sz="0" w:space="0" w:color="auto"/>
        <w:right w:val="none" w:sz="0" w:space="0" w:color="auto"/>
      </w:divBdr>
    </w:div>
    <w:div w:id="641541929">
      <w:bodyDiv w:val="1"/>
      <w:marLeft w:val="0"/>
      <w:marRight w:val="0"/>
      <w:marTop w:val="0"/>
      <w:marBottom w:val="0"/>
      <w:divBdr>
        <w:top w:val="none" w:sz="0" w:space="0" w:color="auto"/>
        <w:left w:val="none" w:sz="0" w:space="0" w:color="auto"/>
        <w:bottom w:val="none" w:sz="0" w:space="0" w:color="auto"/>
        <w:right w:val="none" w:sz="0" w:space="0" w:color="auto"/>
      </w:divBdr>
    </w:div>
    <w:div w:id="674503111">
      <w:bodyDiv w:val="1"/>
      <w:marLeft w:val="0"/>
      <w:marRight w:val="0"/>
      <w:marTop w:val="0"/>
      <w:marBottom w:val="0"/>
      <w:divBdr>
        <w:top w:val="none" w:sz="0" w:space="0" w:color="auto"/>
        <w:left w:val="none" w:sz="0" w:space="0" w:color="auto"/>
        <w:bottom w:val="none" w:sz="0" w:space="0" w:color="auto"/>
        <w:right w:val="none" w:sz="0" w:space="0" w:color="auto"/>
      </w:divBdr>
    </w:div>
    <w:div w:id="740715838">
      <w:bodyDiv w:val="1"/>
      <w:marLeft w:val="0"/>
      <w:marRight w:val="0"/>
      <w:marTop w:val="0"/>
      <w:marBottom w:val="0"/>
      <w:divBdr>
        <w:top w:val="none" w:sz="0" w:space="0" w:color="auto"/>
        <w:left w:val="none" w:sz="0" w:space="0" w:color="auto"/>
        <w:bottom w:val="none" w:sz="0" w:space="0" w:color="auto"/>
        <w:right w:val="none" w:sz="0" w:space="0" w:color="auto"/>
      </w:divBdr>
    </w:div>
    <w:div w:id="757797042">
      <w:bodyDiv w:val="1"/>
      <w:marLeft w:val="0"/>
      <w:marRight w:val="0"/>
      <w:marTop w:val="0"/>
      <w:marBottom w:val="0"/>
      <w:divBdr>
        <w:top w:val="none" w:sz="0" w:space="0" w:color="auto"/>
        <w:left w:val="none" w:sz="0" w:space="0" w:color="auto"/>
        <w:bottom w:val="none" w:sz="0" w:space="0" w:color="auto"/>
        <w:right w:val="none" w:sz="0" w:space="0" w:color="auto"/>
      </w:divBdr>
    </w:div>
    <w:div w:id="783577310">
      <w:bodyDiv w:val="1"/>
      <w:marLeft w:val="0"/>
      <w:marRight w:val="0"/>
      <w:marTop w:val="0"/>
      <w:marBottom w:val="0"/>
      <w:divBdr>
        <w:top w:val="none" w:sz="0" w:space="0" w:color="auto"/>
        <w:left w:val="none" w:sz="0" w:space="0" w:color="auto"/>
        <w:bottom w:val="none" w:sz="0" w:space="0" w:color="auto"/>
        <w:right w:val="none" w:sz="0" w:space="0" w:color="auto"/>
      </w:divBdr>
    </w:div>
    <w:div w:id="785584291">
      <w:bodyDiv w:val="1"/>
      <w:marLeft w:val="0"/>
      <w:marRight w:val="0"/>
      <w:marTop w:val="0"/>
      <w:marBottom w:val="0"/>
      <w:divBdr>
        <w:top w:val="none" w:sz="0" w:space="0" w:color="auto"/>
        <w:left w:val="none" w:sz="0" w:space="0" w:color="auto"/>
        <w:bottom w:val="none" w:sz="0" w:space="0" w:color="auto"/>
        <w:right w:val="none" w:sz="0" w:space="0" w:color="auto"/>
      </w:divBdr>
    </w:div>
    <w:div w:id="793601816">
      <w:bodyDiv w:val="1"/>
      <w:marLeft w:val="0"/>
      <w:marRight w:val="0"/>
      <w:marTop w:val="0"/>
      <w:marBottom w:val="0"/>
      <w:divBdr>
        <w:top w:val="none" w:sz="0" w:space="0" w:color="auto"/>
        <w:left w:val="none" w:sz="0" w:space="0" w:color="auto"/>
        <w:bottom w:val="none" w:sz="0" w:space="0" w:color="auto"/>
        <w:right w:val="none" w:sz="0" w:space="0" w:color="auto"/>
      </w:divBdr>
    </w:div>
    <w:div w:id="809521904">
      <w:bodyDiv w:val="1"/>
      <w:marLeft w:val="0"/>
      <w:marRight w:val="0"/>
      <w:marTop w:val="0"/>
      <w:marBottom w:val="0"/>
      <w:divBdr>
        <w:top w:val="none" w:sz="0" w:space="0" w:color="auto"/>
        <w:left w:val="none" w:sz="0" w:space="0" w:color="auto"/>
        <w:bottom w:val="none" w:sz="0" w:space="0" w:color="auto"/>
        <w:right w:val="none" w:sz="0" w:space="0" w:color="auto"/>
      </w:divBdr>
    </w:div>
    <w:div w:id="817262466">
      <w:bodyDiv w:val="1"/>
      <w:marLeft w:val="0"/>
      <w:marRight w:val="0"/>
      <w:marTop w:val="0"/>
      <w:marBottom w:val="0"/>
      <w:divBdr>
        <w:top w:val="none" w:sz="0" w:space="0" w:color="auto"/>
        <w:left w:val="none" w:sz="0" w:space="0" w:color="auto"/>
        <w:bottom w:val="none" w:sz="0" w:space="0" w:color="auto"/>
        <w:right w:val="none" w:sz="0" w:space="0" w:color="auto"/>
      </w:divBdr>
    </w:div>
    <w:div w:id="845560293">
      <w:bodyDiv w:val="1"/>
      <w:marLeft w:val="0"/>
      <w:marRight w:val="0"/>
      <w:marTop w:val="0"/>
      <w:marBottom w:val="0"/>
      <w:divBdr>
        <w:top w:val="none" w:sz="0" w:space="0" w:color="auto"/>
        <w:left w:val="none" w:sz="0" w:space="0" w:color="auto"/>
        <w:bottom w:val="none" w:sz="0" w:space="0" w:color="auto"/>
        <w:right w:val="none" w:sz="0" w:space="0" w:color="auto"/>
      </w:divBdr>
    </w:div>
    <w:div w:id="899904254">
      <w:bodyDiv w:val="1"/>
      <w:marLeft w:val="0"/>
      <w:marRight w:val="0"/>
      <w:marTop w:val="0"/>
      <w:marBottom w:val="0"/>
      <w:divBdr>
        <w:top w:val="none" w:sz="0" w:space="0" w:color="auto"/>
        <w:left w:val="none" w:sz="0" w:space="0" w:color="auto"/>
        <w:bottom w:val="none" w:sz="0" w:space="0" w:color="auto"/>
        <w:right w:val="none" w:sz="0" w:space="0" w:color="auto"/>
      </w:divBdr>
    </w:div>
    <w:div w:id="915407783">
      <w:bodyDiv w:val="1"/>
      <w:marLeft w:val="0"/>
      <w:marRight w:val="0"/>
      <w:marTop w:val="0"/>
      <w:marBottom w:val="0"/>
      <w:divBdr>
        <w:top w:val="none" w:sz="0" w:space="0" w:color="auto"/>
        <w:left w:val="none" w:sz="0" w:space="0" w:color="auto"/>
        <w:bottom w:val="none" w:sz="0" w:space="0" w:color="auto"/>
        <w:right w:val="none" w:sz="0" w:space="0" w:color="auto"/>
      </w:divBdr>
    </w:div>
    <w:div w:id="927153689">
      <w:bodyDiv w:val="1"/>
      <w:marLeft w:val="0"/>
      <w:marRight w:val="0"/>
      <w:marTop w:val="0"/>
      <w:marBottom w:val="0"/>
      <w:divBdr>
        <w:top w:val="none" w:sz="0" w:space="0" w:color="auto"/>
        <w:left w:val="none" w:sz="0" w:space="0" w:color="auto"/>
        <w:bottom w:val="none" w:sz="0" w:space="0" w:color="auto"/>
        <w:right w:val="none" w:sz="0" w:space="0" w:color="auto"/>
      </w:divBdr>
    </w:div>
    <w:div w:id="939920863">
      <w:bodyDiv w:val="1"/>
      <w:marLeft w:val="0"/>
      <w:marRight w:val="0"/>
      <w:marTop w:val="0"/>
      <w:marBottom w:val="0"/>
      <w:divBdr>
        <w:top w:val="none" w:sz="0" w:space="0" w:color="auto"/>
        <w:left w:val="none" w:sz="0" w:space="0" w:color="auto"/>
        <w:bottom w:val="none" w:sz="0" w:space="0" w:color="auto"/>
        <w:right w:val="none" w:sz="0" w:space="0" w:color="auto"/>
      </w:divBdr>
    </w:div>
    <w:div w:id="940066490">
      <w:bodyDiv w:val="1"/>
      <w:marLeft w:val="0"/>
      <w:marRight w:val="0"/>
      <w:marTop w:val="0"/>
      <w:marBottom w:val="0"/>
      <w:divBdr>
        <w:top w:val="none" w:sz="0" w:space="0" w:color="auto"/>
        <w:left w:val="none" w:sz="0" w:space="0" w:color="auto"/>
        <w:bottom w:val="none" w:sz="0" w:space="0" w:color="auto"/>
        <w:right w:val="none" w:sz="0" w:space="0" w:color="auto"/>
      </w:divBdr>
    </w:div>
    <w:div w:id="958491373">
      <w:bodyDiv w:val="1"/>
      <w:marLeft w:val="0"/>
      <w:marRight w:val="0"/>
      <w:marTop w:val="0"/>
      <w:marBottom w:val="0"/>
      <w:divBdr>
        <w:top w:val="none" w:sz="0" w:space="0" w:color="auto"/>
        <w:left w:val="none" w:sz="0" w:space="0" w:color="auto"/>
        <w:bottom w:val="none" w:sz="0" w:space="0" w:color="auto"/>
        <w:right w:val="none" w:sz="0" w:space="0" w:color="auto"/>
      </w:divBdr>
    </w:div>
    <w:div w:id="1002394467">
      <w:bodyDiv w:val="1"/>
      <w:marLeft w:val="0"/>
      <w:marRight w:val="0"/>
      <w:marTop w:val="0"/>
      <w:marBottom w:val="0"/>
      <w:divBdr>
        <w:top w:val="none" w:sz="0" w:space="0" w:color="auto"/>
        <w:left w:val="none" w:sz="0" w:space="0" w:color="auto"/>
        <w:bottom w:val="none" w:sz="0" w:space="0" w:color="auto"/>
        <w:right w:val="none" w:sz="0" w:space="0" w:color="auto"/>
      </w:divBdr>
    </w:div>
    <w:div w:id="1040202043">
      <w:bodyDiv w:val="1"/>
      <w:marLeft w:val="0"/>
      <w:marRight w:val="0"/>
      <w:marTop w:val="0"/>
      <w:marBottom w:val="0"/>
      <w:divBdr>
        <w:top w:val="none" w:sz="0" w:space="0" w:color="auto"/>
        <w:left w:val="none" w:sz="0" w:space="0" w:color="auto"/>
        <w:bottom w:val="none" w:sz="0" w:space="0" w:color="auto"/>
        <w:right w:val="none" w:sz="0" w:space="0" w:color="auto"/>
      </w:divBdr>
    </w:div>
    <w:div w:id="1040857198">
      <w:bodyDiv w:val="1"/>
      <w:marLeft w:val="0"/>
      <w:marRight w:val="0"/>
      <w:marTop w:val="0"/>
      <w:marBottom w:val="0"/>
      <w:divBdr>
        <w:top w:val="none" w:sz="0" w:space="0" w:color="auto"/>
        <w:left w:val="none" w:sz="0" w:space="0" w:color="auto"/>
        <w:bottom w:val="none" w:sz="0" w:space="0" w:color="auto"/>
        <w:right w:val="none" w:sz="0" w:space="0" w:color="auto"/>
      </w:divBdr>
    </w:div>
    <w:div w:id="1063719282">
      <w:bodyDiv w:val="1"/>
      <w:marLeft w:val="0"/>
      <w:marRight w:val="0"/>
      <w:marTop w:val="0"/>
      <w:marBottom w:val="0"/>
      <w:divBdr>
        <w:top w:val="none" w:sz="0" w:space="0" w:color="auto"/>
        <w:left w:val="none" w:sz="0" w:space="0" w:color="auto"/>
        <w:bottom w:val="none" w:sz="0" w:space="0" w:color="auto"/>
        <w:right w:val="none" w:sz="0" w:space="0" w:color="auto"/>
      </w:divBdr>
    </w:div>
    <w:div w:id="1105073232">
      <w:bodyDiv w:val="1"/>
      <w:marLeft w:val="0"/>
      <w:marRight w:val="0"/>
      <w:marTop w:val="0"/>
      <w:marBottom w:val="0"/>
      <w:divBdr>
        <w:top w:val="none" w:sz="0" w:space="0" w:color="auto"/>
        <w:left w:val="none" w:sz="0" w:space="0" w:color="auto"/>
        <w:bottom w:val="none" w:sz="0" w:space="0" w:color="auto"/>
        <w:right w:val="none" w:sz="0" w:space="0" w:color="auto"/>
      </w:divBdr>
    </w:div>
    <w:div w:id="1160735415">
      <w:bodyDiv w:val="1"/>
      <w:marLeft w:val="0"/>
      <w:marRight w:val="0"/>
      <w:marTop w:val="0"/>
      <w:marBottom w:val="0"/>
      <w:divBdr>
        <w:top w:val="none" w:sz="0" w:space="0" w:color="auto"/>
        <w:left w:val="none" w:sz="0" w:space="0" w:color="auto"/>
        <w:bottom w:val="none" w:sz="0" w:space="0" w:color="auto"/>
        <w:right w:val="none" w:sz="0" w:space="0" w:color="auto"/>
      </w:divBdr>
    </w:div>
    <w:div w:id="1178496731">
      <w:bodyDiv w:val="1"/>
      <w:marLeft w:val="0"/>
      <w:marRight w:val="0"/>
      <w:marTop w:val="0"/>
      <w:marBottom w:val="0"/>
      <w:divBdr>
        <w:top w:val="none" w:sz="0" w:space="0" w:color="auto"/>
        <w:left w:val="none" w:sz="0" w:space="0" w:color="auto"/>
        <w:bottom w:val="none" w:sz="0" w:space="0" w:color="auto"/>
        <w:right w:val="none" w:sz="0" w:space="0" w:color="auto"/>
      </w:divBdr>
    </w:div>
    <w:div w:id="1181898649">
      <w:bodyDiv w:val="1"/>
      <w:marLeft w:val="0"/>
      <w:marRight w:val="0"/>
      <w:marTop w:val="0"/>
      <w:marBottom w:val="0"/>
      <w:divBdr>
        <w:top w:val="none" w:sz="0" w:space="0" w:color="auto"/>
        <w:left w:val="none" w:sz="0" w:space="0" w:color="auto"/>
        <w:bottom w:val="none" w:sz="0" w:space="0" w:color="auto"/>
        <w:right w:val="none" w:sz="0" w:space="0" w:color="auto"/>
      </w:divBdr>
    </w:div>
    <w:div w:id="1192063190">
      <w:bodyDiv w:val="1"/>
      <w:marLeft w:val="0"/>
      <w:marRight w:val="0"/>
      <w:marTop w:val="0"/>
      <w:marBottom w:val="0"/>
      <w:divBdr>
        <w:top w:val="none" w:sz="0" w:space="0" w:color="auto"/>
        <w:left w:val="none" w:sz="0" w:space="0" w:color="auto"/>
        <w:bottom w:val="none" w:sz="0" w:space="0" w:color="auto"/>
        <w:right w:val="none" w:sz="0" w:space="0" w:color="auto"/>
      </w:divBdr>
    </w:div>
    <w:div w:id="1197353140">
      <w:bodyDiv w:val="1"/>
      <w:marLeft w:val="0"/>
      <w:marRight w:val="0"/>
      <w:marTop w:val="0"/>
      <w:marBottom w:val="0"/>
      <w:divBdr>
        <w:top w:val="none" w:sz="0" w:space="0" w:color="auto"/>
        <w:left w:val="none" w:sz="0" w:space="0" w:color="auto"/>
        <w:bottom w:val="none" w:sz="0" w:space="0" w:color="auto"/>
        <w:right w:val="none" w:sz="0" w:space="0" w:color="auto"/>
      </w:divBdr>
    </w:div>
    <w:div w:id="1206869063">
      <w:bodyDiv w:val="1"/>
      <w:marLeft w:val="0"/>
      <w:marRight w:val="0"/>
      <w:marTop w:val="0"/>
      <w:marBottom w:val="0"/>
      <w:divBdr>
        <w:top w:val="none" w:sz="0" w:space="0" w:color="auto"/>
        <w:left w:val="none" w:sz="0" w:space="0" w:color="auto"/>
        <w:bottom w:val="none" w:sz="0" w:space="0" w:color="auto"/>
        <w:right w:val="none" w:sz="0" w:space="0" w:color="auto"/>
      </w:divBdr>
    </w:div>
    <w:div w:id="1218738581">
      <w:bodyDiv w:val="1"/>
      <w:marLeft w:val="0"/>
      <w:marRight w:val="0"/>
      <w:marTop w:val="0"/>
      <w:marBottom w:val="0"/>
      <w:divBdr>
        <w:top w:val="none" w:sz="0" w:space="0" w:color="auto"/>
        <w:left w:val="none" w:sz="0" w:space="0" w:color="auto"/>
        <w:bottom w:val="none" w:sz="0" w:space="0" w:color="auto"/>
        <w:right w:val="none" w:sz="0" w:space="0" w:color="auto"/>
      </w:divBdr>
    </w:div>
    <w:div w:id="1231620601">
      <w:bodyDiv w:val="1"/>
      <w:marLeft w:val="0"/>
      <w:marRight w:val="0"/>
      <w:marTop w:val="0"/>
      <w:marBottom w:val="0"/>
      <w:divBdr>
        <w:top w:val="none" w:sz="0" w:space="0" w:color="auto"/>
        <w:left w:val="none" w:sz="0" w:space="0" w:color="auto"/>
        <w:bottom w:val="none" w:sz="0" w:space="0" w:color="auto"/>
        <w:right w:val="none" w:sz="0" w:space="0" w:color="auto"/>
      </w:divBdr>
    </w:div>
    <w:div w:id="1237206312">
      <w:bodyDiv w:val="1"/>
      <w:marLeft w:val="0"/>
      <w:marRight w:val="0"/>
      <w:marTop w:val="0"/>
      <w:marBottom w:val="0"/>
      <w:divBdr>
        <w:top w:val="none" w:sz="0" w:space="0" w:color="auto"/>
        <w:left w:val="none" w:sz="0" w:space="0" w:color="auto"/>
        <w:bottom w:val="none" w:sz="0" w:space="0" w:color="auto"/>
        <w:right w:val="none" w:sz="0" w:space="0" w:color="auto"/>
      </w:divBdr>
    </w:div>
    <w:div w:id="1295603789">
      <w:bodyDiv w:val="1"/>
      <w:marLeft w:val="0"/>
      <w:marRight w:val="0"/>
      <w:marTop w:val="0"/>
      <w:marBottom w:val="0"/>
      <w:divBdr>
        <w:top w:val="none" w:sz="0" w:space="0" w:color="auto"/>
        <w:left w:val="none" w:sz="0" w:space="0" w:color="auto"/>
        <w:bottom w:val="none" w:sz="0" w:space="0" w:color="auto"/>
        <w:right w:val="none" w:sz="0" w:space="0" w:color="auto"/>
      </w:divBdr>
    </w:div>
    <w:div w:id="1344553532">
      <w:bodyDiv w:val="1"/>
      <w:marLeft w:val="0"/>
      <w:marRight w:val="0"/>
      <w:marTop w:val="0"/>
      <w:marBottom w:val="0"/>
      <w:divBdr>
        <w:top w:val="none" w:sz="0" w:space="0" w:color="auto"/>
        <w:left w:val="none" w:sz="0" w:space="0" w:color="auto"/>
        <w:bottom w:val="none" w:sz="0" w:space="0" w:color="auto"/>
        <w:right w:val="none" w:sz="0" w:space="0" w:color="auto"/>
      </w:divBdr>
    </w:div>
    <w:div w:id="1376157311">
      <w:bodyDiv w:val="1"/>
      <w:marLeft w:val="0"/>
      <w:marRight w:val="0"/>
      <w:marTop w:val="0"/>
      <w:marBottom w:val="0"/>
      <w:divBdr>
        <w:top w:val="none" w:sz="0" w:space="0" w:color="auto"/>
        <w:left w:val="none" w:sz="0" w:space="0" w:color="auto"/>
        <w:bottom w:val="none" w:sz="0" w:space="0" w:color="auto"/>
        <w:right w:val="none" w:sz="0" w:space="0" w:color="auto"/>
      </w:divBdr>
    </w:div>
    <w:div w:id="1397390562">
      <w:bodyDiv w:val="1"/>
      <w:marLeft w:val="0"/>
      <w:marRight w:val="0"/>
      <w:marTop w:val="0"/>
      <w:marBottom w:val="0"/>
      <w:divBdr>
        <w:top w:val="none" w:sz="0" w:space="0" w:color="auto"/>
        <w:left w:val="none" w:sz="0" w:space="0" w:color="auto"/>
        <w:bottom w:val="none" w:sz="0" w:space="0" w:color="auto"/>
        <w:right w:val="none" w:sz="0" w:space="0" w:color="auto"/>
      </w:divBdr>
    </w:div>
    <w:div w:id="1403411217">
      <w:bodyDiv w:val="1"/>
      <w:marLeft w:val="0"/>
      <w:marRight w:val="0"/>
      <w:marTop w:val="0"/>
      <w:marBottom w:val="0"/>
      <w:divBdr>
        <w:top w:val="none" w:sz="0" w:space="0" w:color="auto"/>
        <w:left w:val="none" w:sz="0" w:space="0" w:color="auto"/>
        <w:bottom w:val="none" w:sz="0" w:space="0" w:color="auto"/>
        <w:right w:val="none" w:sz="0" w:space="0" w:color="auto"/>
      </w:divBdr>
    </w:div>
    <w:div w:id="1445273252">
      <w:bodyDiv w:val="1"/>
      <w:marLeft w:val="0"/>
      <w:marRight w:val="0"/>
      <w:marTop w:val="0"/>
      <w:marBottom w:val="0"/>
      <w:divBdr>
        <w:top w:val="none" w:sz="0" w:space="0" w:color="auto"/>
        <w:left w:val="none" w:sz="0" w:space="0" w:color="auto"/>
        <w:bottom w:val="none" w:sz="0" w:space="0" w:color="auto"/>
        <w:right w:val="none" w:sz="0" w:space="0" w:color="auto"/>
      </w:divBdr>
    </w:div>
    <w:div w:id="1450051918">
      <w:bodyDiv w:val="1"/>
      <w:marLeft w:val="0"/>
      <w:marRight w:val="0"/>
      <w:marTop w:val="0"/>
      <w:marBottom w:val="0"/>
      <w:divBdr>
        <w:top w:val="none" w:sz="0" w:space="0" w:color="auto"/>
        <w:left w:val="none" w:sz="0" w:space="0" w:color="auto"/>
        <w:bottom w:val="none" w:sz="0" w:space="0" w:color="auto"/>
        <w:right w:val="none" w:sz="0" w:space="0" w:color="auto"/>
      </w:divBdr>
    </w:div>
    <w:div w:id="1471362141">
      <w:bodyDiv w:val="1"/>
      <w:marLeft w:val="0"/>
      <w:marRight w:val="0"/>
      <w:marTop w:val="0"/>
      <w:marBottom w:val="0"/>
      <w:divBdr>
        <w:top w:val="none" w:sz="0" w:space="0" w:color="auto"/>
        <w:left w:val="none" w:sz="0" w:space="0" w:color="auto"/>
        <w:bottom w:val="none" w:sz="0" w:space="0" w:color="auto"/>
        <w:right w:val="none" w:sz="0" w:space="0" w:color="auto"/>
      </w:divBdr>
    </w:div>
    <w:div w:id="1475026496">
      <w:bodyDiv w:val="1"/>
      <w:marLeft w:val="0"/>
      <w:marRight w:val="0"/>
      <w:marTop w:val="0"/>
      <w:marBottom w:val="0"/>
      <w:divBdr>
        <w:top w:val="none" w:sz="0" w:space="0" w:color="auto"/>
        <w:left w:val="none" w:sz="0" w:space="0" w:color="auto"/>
        <w:bottom w:val="none" w:sz="0" w:space="0" w:color="auto"/>
        <w:right w:val="none" w:sz="0" w:space="0" w:color="auto"/>
      </w:divBdr>
    </w:div>
    <w:div w:id="1491284969">
      <w:bodyDiv w:val="1"/>
      <w:marLeft w:val="0"/>
      <w:marRight w:val="0"/>
      <w:marTop w:val="0"/>
      <w:marBottom w:val="0"/>
      <w:divBdr>
        <w:top w:val="none" w:sz="0" w:space="0" w:color="auto"/>
        <w:left w:val="none" w:sz="0" w:space="0" w:color="auto"/>
        <w:bottom w:val="none" w:sz="0" w:space="0" w:color="auto"/>
        <w:right w:val="none" w:sz="0" w:space="0" w:color="auto"/>
      </w:divBdr>
    </w:div>
    <w:div w:id="1512719538">
      <w:bodyDiv w:val="1"/>
      <w:marLeft w:val="0"/>
      <w:marRight w:val="0"/>
      <w:marTop w:val="0"/>
      <w:marBottom w:val="0"/>
      <w:divBdr>
        <w:top w:val="none" w:sz="0" w:space="0" w:color="auto"/>
        <w:left w:val="none" w:sz="0" w:space="0" w:color="auto"/>
        <w:bottom w:val="none" w:sz="0" w:space="0" w:color="auto"/>
        <w:right w:val="none" w:sz="0" w:space="0" w:color="auto"/>
      </w:divBdr>
    </w:div>
    <w:div w:id="1543592139">
      <w:bodyDiv w:val="1"/>
      <w:marLeft w:val="0"/>
      <w:marRight w:val="0"/>
      <w:marTop w:val="0"/>
      <w:marBottom w:val="0"/>
      <w:divBdr>
        <w:top w:val="none" w:sz="0" w:space="0" w:color="auto"/>
        <w:left w:val="none" w:sz="0" w:space="0" w:color="auto"/>
        <w:bottom w:val="none" w:sz="0" w:space="0" w:color="auto"/>
        <w:right w:val="none" w:sz="0" w:space="0" w:color="auto"/>
      </w:divBdr>
    </w:div>
    <w:div w:id="1564364968">
      <w:bodyDiv w:val="1"/>
      <w:marLeft w:val="0"/>
      <w:marRight w:val="0"/>
      <w:marTop w:val="0"/>
      <w:marBottom w:val="0"/>
      <w:divBdr>
        <w:top w:val="none" w:sz="0" w:space="0" w:color="auto"/>
        <w:left w:val="none" w:sz="0" w:space="0" w:color="auto"/>
        <w:bottom w:val="none" w:sz="0" w:space="0" w:color="auto"/>
        <w:right w:val="none" w:sz="0" w:space="0" w:color="auto"/>
      </w:divBdr>
    </w:div>
    <w:div w:id="1571692419">
      <w:bodyDiv w:val="1"/>
      <w:marLeft w:val="0"/>
      <w:marRight w:val="0"/>
      <w:marTop w:val="0"/>
      <w:marBottom w:val="0"/>
      <w:divBdr>
        <w:top w:val="none" w:sz="0" w:space="0" w:color="auto"/>
        <w:left w:val="none" w:sz="0" w:space="0" w:color="auto"/>
        <w:bottom w:val="none" w:sz="0" w:space="0" w:color="auto"/>
        <w:right w:val="none" w:sz="0" w:space="0" w:color="auto"/>
      </w:divBdr>
    </w:div>
    <w:div w:id="1592394803">
      <w:bodyDiv w:val="1"/>
      <w:marLeft w:val="0"/>
      <w:marRight w:val="0"/>
      <w:marTop w:val="0"/>
      <w:marBottom w:val="0"/>
      <w:divBdr>
        <w:top w:val="none" w:sz="0" w:space="0" w:color="auto"/>
        <w:left w:val="none" w:sz="0" w:space="0" w:color="auto"/>
        <w:bottom w:val="none" w:sz="0" w:space="0" w:color="auto"/>
        <w:right w:val="none" w:sz="0" w:space="0" w:color="auto"/>
      </w:divBdr>
    </w:div>
    <w:div w:id="1615163971">
      <w:bodyDiv w:val="1"/>
      <w:marLeft w:val="0"/>
      <w:marRight w:val="0"/>
      <w:marTop w:val="0"/>
      <w:marBottom w:val="0"/>
      <w:divBdr>
        <w:top w:val="none" w:sz="0" w:space="0" w:color="auto"/>
        <w:left w:val="none" w:sz="0" w:space="0" w:color="auto"/>
        <w:bottom w:val="none" w:sz="0" w:space="0" w:color="auto"/>
        <w:right w:val="none" w:sz="0" w:space="0" w:color="auto"/>
      </w:divBdr>
      <w:divsChild>
        <w:div w:id="896627639">
          <w:marLeft w:val="0"/>
          <w:marRight w:val="0"/>
          <w:marTop w:val="60"/>
          <w:marBottom w:val="60"/>
          <w:divBdr>
            <w:top w:val="none" w:sz="0" w:space="0" w:color="auto"/>
            <w:left w:val="none" w:sz="0" w:space="0" w:color="auto"/>
            <w:bottom w:val="none" w:sz="0" w:space="0" w:color="auto"/>
            <w:right w:val="none" w:sz="0" w:space="0" w:color="auto"/>
          </w:divBdr>
        </w:div>
        <w:div w:id="1453743917">
          <w:marLeft w:val="0"/>
          <w:marRight w:val="0"/>
          <w:marTop w:val="60"/>
          <w:marBottom w:val="60"/>
          <w:divBdr>
            <w:top w:val="none" w:sz="0" w:space="0" w:color="auto"/>
            <w:left w:val="none" w:sz="0" w:space="0" w:color="auto"/>
            <w:bottom w:val="none" w:sz="0" w:space="0" w:color="auto"/>
            <w:right w:val="none" w:sz="0" w:space="0" w:color="auto"/>
          </w:divBdr>
          <w:divsChild>
            <w:div w:id="646133909">
              <w:marLeft w:val="0"/>
              <w:marRight w:val="0"/>
              <w:marTop w:val="0"/>
              <w:marBottom w:val="0"/>
              <w:divBdr>
                <w:top w:val="none" w:sz="0" w:space="0" w:color="auto"/>
                <w:left w:val="none" w:sz="0" w:space="0" w:color="auto"/>
                <w:bottom w:val="none" w:sz="0" w:space="0" w:color="auto"/>
                <w:right w:val="none" w:sz="0" w:space="0" w:color="auto"/>
              </w:divBdr>
            </w:div>
          </w:divsChild>
        </w:div>
        <w:div w:id="1611164625">
          <w:marLeft w:val="0"/>
          <w:marRight w:val="0"/>
          <w:marTop w:val="60"/>
          <w:marBottom w:val="60"/>
          <w:divBdr>
            <w:top w:val="none" w:sz="0" w:space="0" w:color="auto"/>
            <w:left w:val="none" w:sz="0" w:space="0" w:color="auto"/>
            <w:bottom w:val="none" w:sz="0" w:space="0" w:color="auto"/>
            <w:right w:val="none" w:sz="0" w:space="0" w:color="auto"/>
          </w:divBdr>
        </w:div>
      </w:divsChild>
    </w:div>
    <w:div w:id="1651791284">
      <w:bodyDiv w:val="1"/>
      <w:marLeft w:val="0"/>
      <w:marRight w:val="0"/>
      <w:marTop w:val="0"/>
      <w:marBottom w:val="0"/>
      <w:divBdr>
        <w:top w:val="none" w:sz="0" w:space="0" w:color="auto"/>
        <w:left w:val="none" w:sz="0" w:space="0" w:color="auto"/>
        <w:bottom w:val="none" w:sz="0" w:space="0" w:color="auto"/>
        <w:right w:val="none" w:sz="0" w:space="0" w:color="auto"/>
      </w:divBdr>
    </w:div>
    <w:div w:id="1656494761">
      <w:bodyDiv w:val="1"/>
      <w:marLeft w:val="0"/>
      <w:marRight w:val="0"/>
      <w:marTop w:val="0"/>
      <w:marBottom w:val="0"/>
      <w:divBdr>
        <w:top w:val="none" w:sz="0" w:space="0" w:color="auto"/>
        <w:left w:val="none" w:sz="0" w:space="0" w:color="auto"/>
        <w:bottom w:val="none" w:sz="0" w:space="0" w:color="auto"/>
        <w:right w:val="none" w:sz="0" w:space="0" w:color="auto"/>
      </w:divBdr>
    </w:div>
    <w:div w:id="1679383147">
      <w:bodyDiv w:val="1"/>
      <w:marLeft w:val="0"/>
      <w:marRight w:val="0"/>
      <w:marTop w:val="0"/>
      <w:marBottom w:val="0"/>
      <w:divBdr>
        <w:top w:val="none" w:sz="0" w:space="0" w:color="auto"/>
        <w:left w:val="none" w:sz="0" w:space="0" w:color="auto"/>
        <w:bottom w:val="none" w:sz="0" w:space="0" w:color="auto"/>
        <w:right w:val="none" w:sz="0" w:space="0" w:color="auto"/>
      </w:divBdr>
    </w:div>
    <w:div w:id="1759448930">
      <w:bodyDiv w:val="1"/>
      <w:marLeft w:val="0"/>
      <w:marRight w:val="0"/>
      <w:marTop w:val="0"/>
      <w:marBottom w:val="0"/>
      <w:divBdr>
        <w:top w:val="none" w:sz="0" w:space="0" w:color="auto"/>
        <w:left w:val="none" w:sz="0" w:space="0" w:color="auto"/>
        <w:bottom w:val="none" w:sz="0" w:space="0" w:color="auto"/>
        <w:right w:val="none" w:sz="0" w:space="0" w:color="auto"/>
      </w:divBdr>
    </w:div>
    <w:div w:id="1811744718">
      <w:bodyDiv w:val="1"/>
      <w:marLeft w:val="0"/>
      <w:marRight w:val="0"/>
      <w:marTop w:val="0"/>
      <w:marBottom w:val="0"/>
      <w:divBdr>
        <w:top w:val="none" w:sz="0" w:space="0" w:color="auto"/>
        <w:left w:val="none" w:sz="0" w:space="0" w:color="auto"/>
        <w:bottom w:val="none" w:sz="0" w:space="0" w:color="auto"/>
        <w:right w:val="none" w:sz="0" w:space="0" w:color="auto"/>
      </w:divBdr>
    </w:div>
    <w:div w:id="1843659074">
      <w:bodyDiv w:val="1"/>
      <w:marLeft w:val="0"/>
      <w:marRight w:val="0"/>
      <w:marTop w:val="0"/>
      <w:marBottom w:val="0"/>
      <w:divBdr>
        <w:top w:val="none" w:sz="0" w:space="0" w:color="auto"/>
        <w:left w:val="none" w:sz="0" w:space="0" w:color="auto"/>
        <w:bottom w:val="none" w:sz="0" w:space="0" w:color="auto"/>
        <w:right w:val="none" w:sz="0" w:space="0" w:color="auto"/>
      </w:divBdr>
    </w:div>
    <w:div w:id="1848865224">
      <w:bodyDiv w:val="1"/>
      <w:marLeft w:val="0"/>
      <w:marRight w:val="0"/>
      <w:marTop w:val="0"/>
      <w:marBottom w:val="0"/>
      <w:divBdr>
        <w:top w:val="none" w:sz="0" w:space="0" w:color="auto"/>
        <w:left w:val="none" w:sz="0" w:space="0" w:color="auto"/>
        <w:bottom w:val="none" w:sz="0" w:space="0" w:color="auto"/>
        <w:right w:val="none" w:sz="0" w:space="0" w:color="auto"/>
      </w:divBdr>
    </w:div>
    <w:div w:id="1849365447">
      <w:bodyDiv w:val="1"/>
      <w:marLeft w:val="0"/>
      <w:marRight w:val="0"/>
      <w:marTop w:val="0"/>
      <w:marBottom w:val="0"/>
      <w:divBdr>
        <w:top w:val="none" w:sz="0" w:space="0" w:color="auto"/>
        <w:left w:val="none" w:sz="0" w:space="0" w:color="auto"/>
        <w:bottom w:val="none" w:sz="0" w:space="0" w:color="auto"/>
        <w:right w:val="none" w:sz="0" w:space="0" w:color="auto"/>
      </w:divBdr>
    </w:div>
    <w:div w:id="1856532877">
      <w:bodyDiv w:val="1"/>
      <w:marLeft w:val="0"/>
      <w:marRight w:val="0"/>
      <w:marTop w:val="0"/>
      <w:marBottom w:val="0"/>
      <w:divBdr>
        <w:top w:val="none" w:sz="0" w:space="0" w:color="auto"/>
        <w:left w:val="none" w:sz="0" w:space="0" w:color="auto"/>
        <w:bottom w:val="none" w:sz="0" w:space="0" w:color="auto"/>
        <w:right w:val="none" w:sz="0" w:space="0" w:color="auto"/>
      </w:divBdr>
    </w:div>
    <w:div w:id="1900283428">
      <w:bodyDiv w:val="1"/>
      <w:marLeft w:val="0"/>
      <w:marRight w:val="0"/>
      <w:marTop w:val="0"/>
      <w:marBottom w:val="0"/>
      <w:divBdr>
        <w:top w:val="none" w:sz="0" w:space="0" w:color="auto"/>
        <w:left w:val="none" w:sz="0" w:space="0" w:color="auto"/>
        <w:bottom w:val="none" w:sz="0" w:space="0" w:color="auto"/>
        <w:right w:val="none" w:sz="0" w:space="0" w:color="auto"/>
      </w:divBdr>
    </w:div>
    <w:div w:id="1900705870">
      <w:bodyDiv w:val="1"/>
      <w:marLeft w:val="0"/>
      <w:marRight w:val="0"/>
      <w:marTop w:val="0"/>
      <w:marBottom w:val="0"/>
      <w:divBdr>
        <w:top w:val="none" w:sz="0" w:space="0" w:color="auto"/>
        <w:left w:val="none" w:sz="0" w:space="0" w:color="auto"/>
        <w:bottom w:val="none" w:sz="0" w:space="0" w:color="auto"/>
        <w:right w:val="none" w:sz="0" w:space="0" w:color="auto"/>
      </w:divBdr>
    </w:div>
    <w:div w:id="1923757616">
      <w:bodyDiv w:val="1"/>
      <w:marLeft w:val="0"/>
      <w:marRight w:val="0"/>
      <w:marTop w:val="0"/>
      <w:marBottom w:val="0"/>
      <w:divBdr>
        <w:top w:val="none" w:sz="0" w:space="0" w:color="auto"/>
        <w:left w:val="none" w:sz="0" w:space="0" w:color="auto"/>
        <w:bottom w:val="none" w:sz="0" w:space="0" w:color="auto"/>
        <w:right w:val="none" w:sz="0" w:space="0" w:color="auto"/>
      </w:divBdr>
    </w:div>
    <w:div w:id="1932620866">
      <w:bodyDiv w:val="1"/>
      <w:marLeft w:val="0"/>
      <w:marRight w:val="0"/>
      <w:marTop w:val="0"/>
      <w:marBottom w:val="0"/>
      <w:divBdr>
        <w:top w:val="none" w:sz="0" w:space="0" w:color="auto"/>
        <w:left w:val="none" w:sz="0" w:space="0" w:color="auto"/>
        <w:bottom w:val="none" w:sz="0" w:space="0" w:color="auto"/>
        <w:right w:val="none" w:sz="0" w:space="0" w:color="auto"/>
      </w:divBdr>
    </w:div>
    <w:div w:id="1963805915">
      <w:bodyDiv w:val="1"/>
      <w:marLeft w:val="0"/>
      <w:marRight w:val="0"/>
      <w:marTop w:val="0"/>
      <w:marBottom w:val="0"/>
      <w:divBdr>
        <w:top w:val="none" w:sz="0" w:space="0" w:color="auto"/>
        <w:left w:val="none" w:sz="0" w:space="0" w:color="auto"/>
        <w:bottom w:val="none" w:sz="0" w:space="0" w:color="auto"/>
        <w:right w:val="none" w:sz="0" w:space="0" w:color="auto"/>
      </w:divBdr>
    </w:div>
    <w:div w:id="1986810169">
      <w:bodyDiv w:val="1"/>
      <w:marLeft w:val="0"/>
      <w:marRight w:val="0"/>
      <w:marTop w:val="0"/>
      <w:marBottom w:val="0"/>
      <w:divBdr>
        <w:top w:val="none" w:sz="0" w:space="0" w:color="auto"/>
        <w:left w:val="none" w:sz="0" w:space="0" w:color="auto"/>
        <w:bottom w:val="none" w:sz="0" w:space="0" w:color="auto"/>
        <w:right w:val="none" w:sz="0" w:space="0" w:color="auto"/>
      </w:divBdr>
    </w:div>
    <w:div w:id="2018119315">
      <w:bodyDiv w:val="1"/>
      <w:marLeft w:val="0"/>
      <w:marRight w:val="0"/>
      <w:marTop w:val="0"/>
      <w:marBottom w:val="0"/>
      <w:divBdr>
        <w:top w:val="none" w:sz="0" w:space="0" w:color="auto"/>
        <w:left w:val="none" w:sz="0" w:space="0" w:color="auto"/>
        <w:bottom w:val="none" w:sz="0" w:space="0" w:color="auto"/>
        <w:right w:val="none" w:sz="0" w:space="0" w:color="auto"/>
      </w:divBdr>
    </w:div>
    <w:div w:id="2019261833">
      <w:bodyDiv w:val="1"/>
      <w:marLeft w:val="0"/>
      <w:marRight w:val="0"/>
      <w:marTop w:val="0"/>
      <w:marBottom w:val="0"/>
      <w:divBdr>
        <w:top w:val="none" w:sz="0" w:space="0" w:color="auto"/>
        <w:left w:val="none" w:sz="0" w:space="0" w:color="auto"/>
        <w:bottom w:val="none" w:sz="0" w:space="0" w:color="auto"/>
        <w:right w:val="none" w:sz="0" w:space="0" w:color="auto"/>
      </w:divBdr>
    </w:div>
    <w:div w:id="2024086209">
      <w:bodyDiv w:val="1"/>
      <w:marLeft w:val="0"/>
      <w:marRight w:val="0"/>
      <w:marTop w:val="0"/>
      <w:marBottom w:val="0"/>
      <w:divBdr>
        <w:top w:val="none" w:sz="0" w:space="0" w:color="auto"/>
        <w:left w:val="none" w:sz="0" w:space="0" w:color="auto"/>
        <w:bottom w:val="none" w:sz="0" w:space="0" w:color="auto"/>
        <w:right w:val="none" w:sz="0" w:space="0" w:color="auto"/>
      </w:divBdr>
    </w:div>
    <w:div w:id="2038851382">
      <w:bodyDiv w:val="1"/>
      <w:marLeft w:val="0"/>
      <w:marRight w:val="0"/>
      <w:marTop w:val="0"/>
      <w:marBottom w:val="0"/>
      <w:divBdr>
        <w:top w:val="none" w:sz="0" w:space="0" w:color="auto"/>
        <w:left w:val="none" w:sz="0" w:space="0" w:color="auto"/>
        <w:bottom w:val="none" w:sz="0" w:space="0" w:color="auto"/>
        <w:right w:val="none" w:sz="0" w:space="0" w:color="auto"/>
      </w:divBdr>
    </w:div>
    <w:div w:id="2076195796">
      <w:bodyDiv w:val="1"/>
      <w:marLeft w:val="0"/>
      <w:marRight w:val="0"/>
      <w:marTop w:val="0"/>
      <w:marBottom w:val="0"/>
      <w:divBdr>
        <w:top w:val="none" w:sz="0" w:space="0" w:color="auto"/>
        <w:left w:val="none" w:sz="0" w:space="0" w:color="auto"/>
        <w:bottom w:val="none" w:sz="0" w:space="0" w:color="auto"/>
        <w:right w:val="none" w:sz="0" w:space="0" w:color="auto"/>
      </w:divBdr>
    </w:div>
    <w:div w:id="2093316127">
      <w:bodyDiv w:val="1"/>
      <w:marLeft w:val="0"/>
      <w:marRight w:val="0"/>
      <w:marTop w:val="0"/>
      <w:marBottom w:val="0"/>
      <w:divBdr>
        <w:top w:val="none" w:sz="0" w:space="0" w:color="auto"/>
        <w:left w:val="none" w:sz="0" w:space="0" w:color="auto"/>
        <w:bottom w:val="none" w:sz="0" w:space="0" w:color="auto"/>
        <w:right w:val="none" w:sz="0" w:space="0" w:color="auto"/>
      </w:divBdr>
    </w:div>
    <w:div w:id="2110008196">
      <w:bodyDiv w:val="1"/>
      <w:marLeft w:val="0"/>
      <w:marRight w:val="0"/>
      <w:marTop w:val="0"/>
      <w:marBottom w:val="0"/>
      <w:divBdr>
        <w:top w:val="none" w:sz="0" w:space="0" w:color="auto"/>
        <w:left w:val="none" w:sz="0" w:space="0" w:color="auto"/>
        <w:bottom w:val="none" w:sz="0" w:space="0" w:color="auto"/>
        <w:right w:val="none" w:sz="0" w:space="0" w:color="auto"/>
      </w:divBdr>
    </w:div>
    <w:div w:id="2127456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B79D17-A00A-E941-8E6C-16A40D73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5229</Words>
  <Characters>28765</Characters>
  <Application>Microsoft Macintosh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Piat</dc:creator>
  <cp:keywords/>
  <dc:description/>
  <cp:lastModifiedBy>Charlotte Piat</cp:lastModifiedBy>
  <cp:revision>7</cp:revision>
  <cp:lastPrinted>2019-04-11T19:54:00Z</cp:lastPrinted>
  <dcterms:created xsi:type="dcterms:W3CDTF">2019-04-11T19:54:00Z</dcterms:created>
  <dcterms:modified xsi:type="dcterms:W3CDTF">2019-04-12T10:08:00Z</dcterms:modified>
</cp:coreProperties>
</file>